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Zentralstrasse 48, 5430 Wettingen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179</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Motschmann Delia</w:t>
            </w:r>
            <w:bookmarkEnd w:id="12"/>
            <w:r w:rsidRPr="00A53CA1">
              <w:rPr>
                <w:sz w:val="24"/>
                <w:szCs w:val="24"/>
                <w:lang w:val="en-GB"/>
              </w:rPr>
              <w:t xml:space="preserve"> </w:t>
            </w:r>
            <w:bookmarkStart w:id="13" w:name="OLE_LINK13"/>
            <w:r w:rsidRPr="00A53CA1">
              <w:rPr>
                <w:sz w:val="24"/>
                <w:szCs w:val="24"/>
                <w:lang w:val="en-GB"/>
              </w:rPr>
              <w:t>0792568951</w:t>
            </w:r>
            <w:bookmarkEnd w:id="13"/>
          </w:p>
          <w:p w14:paraId="13E892BD" w14:textId="77777777" w:rsidR="0047123B" w:rsidRDefault="0047123B" w:rsidP="004A1ED8">
            <w:pPr>
              <w:widowControl w:val="0"/>
              <w:spacing w:line="240" w:lineRule="auto"/>
              <w:rPr>
                <w:sz w:val="24"/>
                <w:szCs w:val="24"/>
              </w:rPr>
            </w:pPr>
            <w:r>
              <w:rPr>
                <w:sz w:val="24"/>
                <w:szCs w:val="24"/>
              </w:rPr>
              <w:t>delia§§$motschamann.ch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19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b w:val="1"/>
          <w:bCs w:val="1"/>
        </w:rPr>
        <w:t xml:space="preserve">1. </w:t>
      </w:r>
      <w:r>
        <w:rPr>
          <w:b w:val="1"/>
          <w:bCs w:val="1"/>
        </w:rPr>
        <w:t xml:space="preserve">Asbest in Faserzement</w:t>
      </w:r>
      <w:r>
        <w:rPr/>
        <w:t xml:space="preserve">: </w:t>
      </w:r>
      <w:br/>
      <w:r>
        <w:rPr/>
        <w:t xml:space="preserve">Faserzement aus dem Lagerraum kann durch Schadstoffsanierer gemäss der Richtlinien 3302 sicher entfernt werden und muss mit dem Abfallcode 17 06 05* in einer Sonderdeponie entsorgt werden.</w:t>
      </w:r>
      <w:br/>
      <w:r>
        <w:rPr/>
        <w:t xml:space="preserve"/>
      </w:r>
      <w:br/>
      <w:r>
        <w:rPr>
          <w:b w:val="1"/>
          <w:bCs w:val="1"/>
        </w:rPr>
        <w:t xml:space="preserve">2. </w:t>
      </w:r>
      <w:r>
        <w:rPr>
          <w:b w:val="1"/>
          <w:bCs w:val="1"/>
        </w:rPr>
        <w:t xml:space="preserve">PCE in Klebstoffen</w:t>
      </w:r>
      <w:r>
        <w:rPr/>
        <w:t xml:space="preserve">:</w:t>
      </w:r>
      <w:br/>
      <w:r>
        <w:rPr/>
        <w:t xml:space="preserve">Der Klebstoff aus der Werkstatt enthält PCE und muss von Schadstoffsanierern nach den Richtlinien 4201 behandelt werden. Der Abfall sollte mit dem LVA Code 08 04 09* in eine entsprechende Deponie transportiert werden.</w:t>
      </w:r>
      <w:br/>
      <w:r>
        <w:rPr/>
        <w:t xml:space="preserve"/>
      </w:r>
      <w:br/>
      <w:r>
        <w:rPr>
          <w:b w:val="1"/>
          <w:bCs w:val="1"/>
        </w:rPr>
        <w:t xml:space="preserve">3. </w:t>
      </w:r>
      <w:r>
        <w:rPr>
          <w:b w:val="1"/>
          <w:bCs w:val="1"/>
        </w:rPr>
        <w:t xml:space="preserve">PAK in Dachpappe</w:t>
      </w:r>
      <w:r>
        <w:rPr/>
        <w:t xml:space="preserve">:</w:t>
      </w:r>
      <w:br/>
      <w:r>
        <w:rPr/>
        <w:t xml:space="preserve">Dachpappe auf dem Dachgeschoss kontaminiert mit PAK kann von instruierte Handwerker rückgebaut werden. Die Entsorgung erfolgt unter Einhaltung der Richtlinien 33031 mit dem LVA Code 17 03 02 auf einer Deponie B.</w:t>
      </w:r>
      <w:br/>
      <w:r>
        <w:rPr/>
        <w:t xml:space="preserve"/>
      </w:r>
      <w:br/>
      <w:r>
        <w:rPr>
          <w:b w:val="1"/>
          <w:bCs w:val="1"/>
        </w:rPr>
        <w:t xml:space="preserve">4. </w:t>
      </w:r>
      <w:r>
        <w:rPr>
          <w:b w:val="1"/>
          <w:bCs w:val="1"/>
        </w:rPr>
        <w:t xml:space="preserve">PCB in Anstrichen</w:t>
      </w:r>
      <w:r>
        <w:rPr/>
        <w:t xml:space="preserve">:</w:t>
      </w:r>
      <w:br/>
      <w:r>
        <w:rPr/>
        <w:t xml:space="preserve">Der Anstrich im Erdgeschoss enthält PCB und muss von Schadstoffsanierern unter Beachtung der Richtlinie 4202 entfernt werden. Eine sichere Entsorgung erfolgt mit dem LVA Code 08 01 11* auf einer Sonderdeponie.</w:t>
      </w:r>
      <w:br/>
      <w:r>
        <w:rPr/>
        <w:t xml:space="preserve"/>
      </w:r>
      <w:br/>
      <w:r>
        <w:rPr>
          <w:b w:val="1"/>
          <w:bCs w:val="1"/>
        </w:rPr>
        <w:t xml:space="preserve">5. </w:t>
      </w:r>
      <w:r>
        <w:rPr>
          <w:b w:val="1"/>
          <w:bCs w:val="1"/>
        </w:rPr>
        <w:t xml:space="preserve">Schwermetalle in Fliesen</w:t>
      </w:r>
      <w:r>
        <w:rPr/>
        <w:t xml:space="preserve">:</w:t>
      </w:r>
      <w:br/>
      <w:r>
        <w:rPr/>
        <w:t xml:space="preserve">Fliesen im Bad mit Schwermetallverunreinigungen können durch instruierte Handwerker gemäss Richtlinien 33031 abgetragen werden. Diese müssen dann mit dem LVA Code 17 01 06 auf Deponie B entsorgt werden.</w:t>
      </w:r>
      <w:br/>
      <w:r>
        <w:rPr/>
        <w:t xml:space="preserve"/>
      </w:r>
      <w:br/>
      <w:r>
        <w:rPr>
          <w:b w:val="1"/>
          <w:bCs w:val="1"/>
        </w:rPr>
        <w:t xml:space="preserve">6. </w:t>
      </w:r>
      <w:r>
        <w:rPr>
          <w:b w:val="1"/>
          <w:bCs w:val="1"/>
        </w:rPr>
        <w:t xml:space="preserve">Formaldehyd in Spanplatten</w:t>
      </w:r>
      <w:r>
        <w:rPr/>
        <w:t xml:space="preserve">:</w:t>
      </w:r>
      <w:br/>
      <w:r>
        <w:rPr/>
        <w:t xml:space="preserve">Spanplatten im Büro freisetzend Formaldehyd sollten von Schadstoffsanierern entsprechend den Richtlinien 2201 behandelt werden. Die Materialien sind mit dem LVA Code 17 02 04 in einer Sonderdeponie zu entsorgen.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
</w:t>
            </w:r>
          </w:p>
          <w:p>
            <w:pPr/>
            <w:r>
              <w:rPr/>
              <w:t xml:space="preserve">EG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3" o:title=""/>
                </v:shape>
              </w:pict>
              <w:t xml:space="preserve"/>
            </w:r>
          </w:p>
        </w:tc>
        <w:tc>
          <w:tcPr>
            <w:noWrap/>
          </w:tcPr>
          <w:p>
            <w:pPr/>
            <w:r>
              <w:rPr/>
              <w:t xml:space="preserve"/>
              <w:pict>
                <v:shape type="#_x0000_t75" style="width:100px;height:150px" stroked="f" filled="f">
                  <v:imagedata r:id="rId14" o:title=""/>
                </v:shape>
              </w:pict>
              <w:t xml:space="preserve"/>
            </w:r>
          </w:p>
        </w:tc>
      </w:tr>
      <w:tr>
        <w:trPr/>
        <w:tc>
          <w:tcPr>
            <w:shd w:val="clear"/>
            <w:noWrap/>
          </w:tcPr>
          <w:p>
            <w:pPr/>
            <w:r>
              <w:rPr/>
              <w:t xml:space="preserve">MaP-2</w:t>
            </w:r>
          </w:p>
        </w:tc>
        <w:tc>
          <w:tcPr>
            <w:noWrap/>
          </w:tcPr>
          <w:p>
            <w:pPr/>
            <w:r>
              <w:rPr/>
              <w:t xml:space="preserve">Küche / Gang / WC
</w:t>
            </w:r>
          </w:p>
          <w:p>
            <w:pPr/>
            <w:r>
              <w:rPr/>
              <w:t xml:space="preserve">EG
</w:t>
            </w:r>
          </w:p>
        </w:tc>
        <w:tc>
          <w:tcPr>
            <w:noWrap/>
          </w:tcPr>
          <w:p>
            <w:pPr/>
            <w:r>
              <w:rPr/>
              <w:t xml:space="preserve">VM-2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5" o:title=""/>
                </v:shape>
              </w:pict>
              <w:t xml:space="preserve"/>
            </w:r>
          </w:p>
        </w:tc>
        <w:tc>
          <w:tcPr>
            <w:noWrap/>
          </w:tcPr>
          <w:p>
            <w:pPr/>
            <w:r>
              <w:rPr/>
              <w:t xml:space="preserve"/>
              <w:pict>
                <v:shape type="#_x0000_t75" style="width:100px;height:150px" stroked="f" filled="f">
                  <v:imagedata r:id="rId16" o:title=""/>
                </v:shape>
              </w:pict>
              <w:t xml:space="preserve"/>
            </w:r>
          </w:p>
        </w:tc>
      </w:tr>
      <w:tr>
        <w:trPr/>
        <w:tc>
          <w:tcPr>
            <w:shd w:val="clear"/>
            <w:noWrap/>
          </w:tcPr>
          <w:p>
            <w:pPr/>
            <w:r>
              <w:rPr/>
              <w:t xml:space="preserve">MaP-3</w:t>
            </w:r>
          </w:p>
        </w:tc>
        <w:tc>
          <w:tcPr>
            <w:noWrap/>
          </w:tcPr>
          <w:p>
            <w:pPr/>
            <w:r>
              <w:rPr/>
              <w:t xml:space="preserve">Alle Schlafzimmer/ Treppenhaus
</w:t>
            </w:r>
          </w:p>
          <w:p>
            <w:pPr/>
            <w:r>
              <w:rPr/>
              <w:t xml:space="preserve">OG
</w:t>
            </w:r>
          </w:p>
        </w:tc>
        <w:tc>
          <w:tcPr>
            <w:noWrap/>
          </w:tcPr>
          <w:p>
            <w:pPr/>
            <w:r>
              <w:rPr/>
              <w:t xml:space="preserve">VM-3
</w:t>
            </w:r>
          </w:p>
          <w:p>
            <w:pPr/>
            <w:r>
              <w:rPr/>
              <w:t xml:space="preserve">Klebstoffe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MaP-4</w:t>
            </w:r>
          </w:p>
        </w:tc>
        <w:tc>
          <w:tcPr>
            <w:noWrap/>
          </w:tcPr>
          <w:p>
            <w:pPr/>
            <w:r>
              <w:rPr/>
              <w:t xml:space="preserve">Bad
</w:t>
            </w:r>
          </w:p>
          <w:p>
            <w:pPr/>
            <w:r>
              <w:rPr/>
              <w:t xml:space="preserve">OG
</w:t>
            </w:r>
          </w:p>
        </w:tc>
        <w:tc>
          <w:tcPr>
            <w:noWrap/>
          </w:tcPr>
          <w:p>
            <w:pPr/>
            <w:r>
              <w:rPr/>
              <w:t xml:space="preserve">VM-4
</w:t>
            </w:r>
          </w:p>
          <w:p>
            <w:pPr/>
            <w:r>
              <w:rPr/>
              <w:t xml:space="preserve">Plattenkleber
</w:t>
            </w:r>
          </w:p>
          <w:p>
            <w:pPr/>
            <w:r>
              <w:rPr/>
              <w:t xml:space="preserve">Wand / Boden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MaP-5</w:t>
            </w:r>
          </w:p>
        </w:tc>
        <w:tc>
          <w:tcPr>
            <w:noWrap/>
          </w:tcPr>
          <w:p>
            <w:pPr/>
            <w:r>
              <w:rPr/>
              <w:t xml:space="preserve">Bad
</w:t>
            </w:r>
          </w:p>
          <w:p>
            <w:pPr/>
            <w:r>
              <w:rPr/>
              <w:t xml:space="preserve">OG
</w:t>
            </w:r>
          </w:p>
        </w:tc>
        <w:tc>
          <w:tcPr>
            <w:noWrap/>
          </w:tcPr>
          <w:p>
            <w:pPr/>
            <w:r>
              <w:rPr/>
              <w:t xml:space="preserve">VM-5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MaP-6</w:t>
            </w:r>
          </w:p>
        </w:tc>
        <w:tc>
          <w:tcPr>
            <w:noWrap/>
          </w:tcPr>
          <w:p>
            <w:pPr/>
            <w:r>
              <w:rPr/>
              <w:t xml:space="preserve">Bad
</w:t>
            </w:r>
          </w:p>
          <w:p>
            <w:pPr/>
            <w:r>
              <w:rPr/>
              <w:t xml:space="preserve">OG
</w:t>
            </w:r>
          </w:p>
        </w:tc>
        <w:tc>
          <w:tcPr>
            <w:noWrap/>
          </w:tcPr>
          <w:p>
            <w:pPr/>
            <w:r>
              <w:rPr/>
              <w:t xml:space="preserve">VM-6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pict>
          <v:shape type="#_x0000_t75" style="width:706.65083135392px;height:1000px" stroked="f" filled="f">
            <v:imagedata r:id="rId12" o:title=""/>
          </v:shape>
        </w:pict>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