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Strick 30, 9466 Sennwald</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176</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Iris Tijssen</w:t>
            </w:r>
            <w:bookmarkEnd w:id="12"/>
            <w:r w:rsidRPr="00A53CA1">
              <w:rPr>
                <w:sz w:val="24"/>
                <w:szCs w:val="24"/>
                <w:lang w:val="en-GB"/>
              </w:rPr>
              <w:t xml:space="preserve"> </w:t>
            </w:r>
            <w:bookmarkStart w:id="13" w:name="OLE_LINK13"/>
            <w:r w:rsidRPr="00A53CA1">
              <w:rPr>
                <w:sz w:val="24"/>
                <w:szCs w:val="24"/>
                <w:lang w:val="en-GB"/>
              </w:rPr>
              <w:t>0786332625</w:t>
            </w:r>
            <w:bookmarkEnd w:id="13"/>
          </w:p>
          <w:p w14:paraId="13E892BD" w14:textId="77777777" w:rsidR="0047123B" w:rsidRDefault="0047123B" w:rsidP="004A1ED8">
            <w:pPr>
              <w:widowControl w:val="0"/>
              <w:spacing w:line="240" w:lineRule="auto"/>
              <w:rPr>
                <w:sz w:val="24"/>
                <w:szCs w:val="24"/>
              </w:rPr>
            </w:pPr>
            <w:r>
              <w:rPr>
                <w:sz w:val="24"/>
                <w:szCs w:val="24"/>
              </w:rPr>
              <w:t>tijssen@atelier-tp.ch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26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VB-1</w:t>
            </w:r>
          </w:p>
        </w:tc>
        <w:tc>
          <w:tcPr>
            <w:noWrap/>
          </w:tcPr>
          <w:p>
            <w:pPr/>
            <w:r>
              <w:rPr/>
              <w:t xml:space="preserve">Gang
</w:t>
            </w:r>
          </w:p>
          <w:p>
            <w:pPr/>
            <w:r>
              <w:rPr/>
              <w:t xml:space="preserve">EG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Gang
</w:t>
            </w:r>
          </w:p>
          <w:p>
            <w:pPr/>
            <w:r>
              <w:rPr/>
              <w:t xml:space="preserve">EG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Küche
</w:t>
            </w:r>
          </w:p>
          <w:p>
            <w:pPr/>
            <w:r>
              <w:rPr/>
              <w:t xml:space="preserve">EG
</w:t>
            </w:r>
          </w:p>
          <w:p>
            <w:pPr/>
            <w:r>
              <w:rPr/>
              <w:t xml:space="preserve">Kochherd
</w:t>
            </w:r>
          </w:p>
        </w:tc>
        <w:tc>
          <w:tcPr>
            <w:noWrap/>
          </w:tcPr>
          <w:p>
            <w:pPr/>
            <w:r>
              <w:rPr/>
              <w:t xml:space="preserve">Kochherd</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Wohnzimmer
</w:t>
            </w:r>
          </w:p>
          <w:p>
            <w:pPr/>
            <w:r>
              <w:rPr/>
              <w:t xml:space="preserve">EG
</w:t>
            </w:r>
          </w:p>
          <w:p>
            <w:pPr/>
            <w:r>
              <w:rPr/>
              <w:t xml:space="preserve">Cheminée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VB-5</w:t>
            </w:r>
          </w:p>
        </w:tc>
        <w:tc>
          <w:tcPr>
            <w:noWrap/>
          </w:tcPr>
          <w:p>
            <w:pPr/>
            <w:r>
              <w:rPr/>
              <w:t xml:space="preserve">Fassade
</w:t>
            </w:r>
          </w:p>
          <w:p>
            <w:pPr/>
            <w:r>
              <w:rPr/>
              <w:t xml:space="preserve">EG
</w:t>
            </w:r>
          </w:p>
          <w:p>
            <w:pPr/>
            <w:r>
              <w:rPr/>
              <w:t xml:space="preserve">Fenster
</w:t>
            </w:r>
          </w:p>
        </w:tc>
        <w:tc>
          <w:tcPr>
            <w:noWrap/>
          </w:tcPr>
          <w:p>
            <w:pPr/>
            <w:r>
              <w:rPr/>
              <w:t xml:space="preserve">Wand</w:t>
            </w:r>
          </w:p>
        </w:tc>
        <w:tc>
          <w:tcPr>
            <w:noWrap/>
          </w:tcPr>
          <w:p>
            <w:pPr/>
            <w:r>
              <w:rPr/>
              <w:t xml:space="preserve">Febsterkitt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VB-5</w:t>
            </w:r>
          </w:p>
        </w:tc>
        <w:tc>
          <w:tcPr>
            <w:noWrap/>
          </w:tcPr>
          <w:p>
            <w:pPr/>
            <w:r>
              <w:rPr/>
              <w:t xml:space="preserve">Febsterkitt</w:t>
            </w:r>
          </w:p>
        </w:tc>
        <w:tc>
          <w:tcPr>
            <w:noWrap/>
          </w:tcPr>
          <w:p>
            <w:pPr/>
            <w:r>
              <w:rPr/>
              <w:t xml:space="preserve"/>
            </w:r>
          </w:p>
        </w:tc>
        <w:tc>
          <w:tcPr>
            <w:noWrap/>
          </w:tcPr>
          <w:p>
            <w:pPr/>
            <w:r>
              <w:rPr/>
              <w:t xml:space="preserve">3</w:t>
            </w:r>
          </w:p>
        </w:tc>
        <w:tc>
          <w:tcPr>
            <w:noWrap/>
          </w:tcPr>
          <w:p>
            <w:pPr/>
            <w:r>
              <w:rPr/>
              <w:t xml:space="preserve">33042</w:t>
            </w:r>
          </w:p>
        </w:tc>
        <w:tc>
          <w:tcPr>
            <w:noWrap/>
          </w:tcPr>
          <w:p>
            <w:pPr/>
            <w:r>
              <w:rPr/>
              <w:t xml:space="preserve">17 06 98</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VB-5</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Zu den identifizierten Bauschadstoffvorkommen in Ihrem Projekt:</w:t>
      </w:r>
      <w:br/>
      <w:r>
        <w:rPr/>
        <w:t xml:space="preserve"/>
      </w:r>
      <w:br/>
      <w:r>
        <w:rPr>
          <w:b w:val="1"/>
          <w:bCs w:val="1"/>
        </w:rPr>
        <w:t xml:space="preserve">1. </w:t>
      </w:r>
      <w:r>
        <w:rPr>
          <w:b w:val="1"/>
          <w:bCs w:val="1"/>
        </w:rPr>
        <w:t xml:space="preserve">Faserzement (Probe VB-1, VB-2 und VB-4)</w:t>
      </w:r>
      <w:r>
        <w:rPr/>
        <w:t xml:space="preserve">: Diese Materialien enthalten Asbest und befinden sich an verschiedenen Einbauorten wie Elektrotableaus und Wänden. Sie können durch instruierte Handwerker unter Einhaltung der Richtlinie 33031 rückgebaut werden und sind mit dem LVA-Code 17 06 98 nk in einer Deponie B zu entsorgen.</w:t>
      </w:r>
      <w:br/>
      <w:r>
        <w:rPr/>
        <w:t xml:space="preserve"/>
      </w:r>
      <w:br/>
      <w:r>
        <w:rPr>
          <w:b w:val="1"/>
          <w:bCs w:val="1"/>
        </w:rPr>
        <w:t xml:space="preserve">2. </w:t>
      </w:r>
      <w:r>
        <w:rPr>
          <w:b w:val="1"/>
          <w:bCs w:val="1"/>
        </w:rPr>
        <w:t xml:space="preserve">Asbestschnüre (Probe VB-3)</w:t>
      </w:r>
      <w:r>
        <w:rPr/>
        <w:t xml:space="preserve">: Diese wurden in der Küche am Kochherd gefunden. Die Sanierung erfordert spezialisierte Schadstoffsanierer gemäss den Richtlinien EKAS 6503 Kap. 7.6 und die Materialien sind mit dem LVA-Code 17 06 05 S zu entsorgen.</w:t>
      </w:r>
      <w:br/>
      <w:r>
        <w:rPr/>
        <w:t xml:space="preserve"/>
      </w:r>
      <w:br/>
      <w:r>
        <w:rPr>
          <w:b w:val="1"/>
          <w:bCs w:val="1"/>
        </w:rPr>
        <w:t xml:space="preserve">3. </w:t>
      </w:r>
      <w:r>
        <w:rPr>
          <w:b w:val="1"/>
          <w:bCs w:val="1"/>
        </w:rPr>
        <w:t xml:space="preserve">Fensterkitt (Probe VB-5)</w:t>
      </w:r>
      <w:r>
        <w:rPr/>
        <w:t xml:space="preserve">: Enthält ebenfalls Asbest und befindet sich an der Fassade bei den Fenstern. Der Rückbau kann durch instruierte Handwerker gemäss der Richtlinie 33042 erfolgen, und die Entsorgung ist mit dem LVA-Code 17 06 98 durchzuführen.</w:t>
      </w:r>
      <w:br/>
      <w:r>
        <w:rPr/>
        <w:t xml:space="preserve"/>
      </w:r>
      <w:br/>
      <w:r>
        <w:rPr/>
        <w:t xml:space="preserve">Wir empfehlen, die entsprechenden Sanierungen prioritär und gemäss den Vorgaben durchzuführen, um die sichere Entfernung der Schadstoffe zu gewährleisten.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EG
</w:t>
            </w:r>
          </w:p>
        </w:tc>
        <w:tc>
          <w:tcPr>
            <w:noWrap/>
          </w:tcPr>
          <w:p>
            <w:pPr/>
            <w:r>
              <w:rPr/>
              <w:t xml:space="preserve">VM-1
</w:t>
            </w:r>
          </w:p>
          <w:p>
            <w:pPr/>
            <w:r>
              <w:rPr/>
              <w:t xml:space="preserve">Klebstoffe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 o:title=""/>
                </v:shape>
              </w:pict>
              <w:t xml:space="preserve"/>
            </w:r>
          </w:p>
        </w:tc>
        <w:tc>
          <w:tcPr>
            <w:noWrap/>
          </w:tcPr>
          <w:p>
            <w:pPr/>
            <w:r>
              <w:rPr/>
              <w:t xml:space="preserve"/>
              <w:pict>
                <v:shape type="#_x0000_t75" style="width:100px;height:150px" stroked="f" filled="f">
                  <v:imagedata r:id="rId14" o:title=""/>
                </v:shape>
              </w:pict>
              <w:t xml:space="preserve"/>
            </w:r>
          </w:p>
        </w:tc>
      </w:tr>
      <w:tr>
        <w:trPr/>
        <w:tc>
          <w:tcPr>
            <w:shd w:val="clear"/>
            <w:noWrap/>
          </w:tcPr>
          <w:p>
            <w:pPr/>
            <w:r>
              <w:rPr/>
              <w:t xml:space="preserve">MaP-2</w:t>
            </w:r>
          </w:p>
        </w:tc>
        <w:tc>
          <w:tcPr>
            <w:noWrap/>
          </w:tcPr>
          <w:p>
            <w:pPr/>
            <w:r>
              <w:rPr/>
              <w:t xml:space="preserve">Bad
</w:t>
            </w:r>
          </w:p>
          <w:p>
            <w:pPr/>
            <w:r>
              <w:rPr/>
              <w:t xml:space="preserve">EG
</w:t>
            </w:r>
          </w:p>
        </w:tc>
        <w:tc>
          <w:tcPr>
            <w:noWrap/>
          </w:tcPr>
          <w:p>
            <w:pPr/>
            <w:r>
              <w:rPr/>
              <w:t xml:space="preserve">VM-2
</w:t>
            </w:r>
          </w:p>
          <w:p>
            <w:pPr/>
            <w:r>
              <w:rPr/>
              <w:t xml:space="preserve">Klebstoffe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MaP-3</w:t>
            </w:r>
          </w:p>
        </w:tc>
        <w:tc>
          <w:tcPr>
            <w:noWrap/>
          </w:tcPr>
          <w:p>
            <w:pPr/>
            <w:r>
              <w:rPr/>
              <w:t xml:space="preserve">Bad
</w:t>
            </w:r>
          </w:p>
          <w:p>
            <w:pPr/>
            <w:r>
              <w:rPr/>
              <w:t xml:space="preserve">EG
</w:t>
            </w:r>
          </w:p>
        </w:tc>
        <w:tc>
          <w:tcPr>
            <w:noWrap/>
          </w:tcPr>
          <w:p>
            <w:pPr/>
            <w:r>
              <w:rPr/>
              <w:t xml:space="preserve">VM-3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MaP-4</w:t>
            </w:r>
          </w:p>
        </w:tc>
        <w:tc>
          <w:tcPr>
            <w:noWrap/>
          </w:tcPr>
          <w:p>
            <w:pPr/>
            <w:r>
              <w:rPr/>
              <w:t xml:space="preserve">Gang
</w:t>
            </w:r>
          </w:p>
          <w:p>
            <w:pPr/>
            <w:r>
              <w:rPr/>
              <w:t xml:space="preserve">EG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MaP-5</w:t>
            </w:r>
          </w:p>
        </w:tc>
        <w:tc>
          <w:tcPr>
            <w:noWrap/>
          </w:tcPr>
          <w:p>
            <w:pPr/>
            <w:r>
              <w:rPr/>
              <w:t xml:space="preserve">Küche
</w:t>
            </w:r>
          </w:p>
          <w:p>
            <w:pPr/>
            <w:r>
              <w:rPr/>
              <w:t xml:space="preserve">EG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MaP-6</w:t>
            </w:r>
          </w:p>
        </w:tc>
        <w:tc>
          <w:tcPr>
            <w:noWrap/>
          </w:tcPr>
          <w:p>
            <w:pPr/>
            <w:r>
              <w:rPr/>
              <w:t xml:space="preserve">Küche
</w:t>
            </w:r>
          </w:p>
          <w:p>
            <w:pPr/>
            <w:r>
              <w:rPr/>
              <w:t xml:space="preserve">EG
</w:t>
            </w:r>
          </w:p>
        </w:tc>
        <w:tc>
          <w:tcPr>
            <w:noWrap/>
          </w:tcPr>
          <w:p>
            <w:pPr/>
            <w:r>
              <w:rPr/>
              <w:t xml:space="preserve">VM-8
</w:t>
            </w:r>
          </w:p>
          <w:p>
            <w:pPr/>
            <w:r>
              <w:rPr/>
              <w:t xml:space="preserve">Klebstoffe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MaP-7</w:t>
            </w:r>
          </w:p>
        </w:tc>
        <w:tc>
          <w:tcPr>
            <w:noWrap/>
          </w:tcPr>
          <w:p>
            <w:pPr/>
            <w:r>
              <w:rPr/>
              <w:t xml:space="preserve">Wohnzimmer
</w:t>
            </w:r>
          </w:p>
          <w:p>
            <w:pPr/>
            <w:r>
              <w:rPr/>
              <w:t xml:space="preserve">EG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MaP-8</w:t>
            </w:r>
          </w:p>
        </w:tc>
        <w:tc>
          <w:tcPr>
            <w:noWrap/>
          </w:tcPr>
          <w:p>
            <w:pPr/>
            <w:r>
              <w:rPr/>
              <w:t xml:space="preserve">Wohnzimmer
</w:t>
            </w:r>
          </w:p>
          <w:p>
            <w:pPr/>
            <w:r>
              <w:rPr/>
              <w:t xml:space="preserve">EG
</w:t>
            </w:r>
          </w:p>
        </w:tc>
        <w:tc>
          <w:tcPr>
            <w:noWrap/>
          </w:tcPr>
          <w:p>
            <w:pPr/>
            <w:r>
              <w:rPr/>
              <w:t xml:space="preserve">VM-11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MaP-9</w:t>
            </w:r>
          </w:p>
        </w:tc>
        <w:tc>
          <w:tcPr>
            <w:noWrap/>
          </w:tcPr>
          <w:p>
            <w:pPr/>
            <w:r>
              <w:rPr/>
              <w:t xml:space="preserve">Schlafzimmer
</w:t>
            </w:r>
          </w:p>
          <w:p>
            <w:pPr/>
            <w:r>
              <w:rPr/>
              <w:t xml:space="preserve">EG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MaP-10</w:t>
            </w:r>
          </w:p>
        </w:tc>
        <w:tc>
          <w:tcPr>
            <w:noWrap/>
          </w:tcPr>
          <w:p>
            <w:pPr/>
            <w:r>
              <w:rPr/>
              <w:t xml:space="preserve">Fassade
</w:t>
            </w:r>
          </w:p>
          <w:p>
            <w:pPr/>
            <w:r>
              <w:rPr/>
              <w:t xml:space="preserve">EG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VB-1</w:t>
            </w:r>
          </w:p>
        </w:tc>
        <w:tc>
          <w:tcPr>
            <w:noWrap/>
          </w:tcPr>
          <w:p>
            <w:pPr/>
            <w:r>
              <w:rPr/>
              <w:t xml:space="preserve">Gang
</w:t>
            </w:r>
          </w:p>
          <w:p>
            <w:pPr/>
            <w:r>
              <w:rPr/>
              <w:t xml:space="preserve">EG
</w:t>
            </w:r>
          </w:p>
        </w:tc>
        <w:tc>
          <w:tcPr>
            <w:noWrap/>
          </w:tcPr>
          <w:p>
            <w:pPr/>
            <w:r>
              <w:rPr/>
              <w:t xml:space="preserve">VM-5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VB-2</w:t>
            </w:r>
          </w:p>
        </w:tc>
        <w:tc>
          <w:tcPr>
            <w:noWrap/>
          </w:tcPr>
          <w:p>
            <w:pPr/>
            <w:r>
              <w:rPr/>
              <w:t xml:space="preserve">Gang
</w:t>
            </w:r>
          </w:p>
          <w:p>
            <w:pPr/>
            <w:r>
              <w:rPr/>
              <w:t xml:space="preserve">EG
</w:t>
            </w:r>
          </w:p>
        </w:tc>
        <w:tc>
          <w:tcPr>
            <w:noWrap/>
          </w:tcPr>
          <w:p>
            <w:pPr/>
            <w:r>
              <w:rPr/>
              <w:t xml:space="preserve">VM-6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VB-3</w:t>
            </w:r>
          </w:p>
        </w:tc>
        <w:tc>
          <w:tcPr>
            <w:noWrap/>
          </w:tcPr>
          <w:p>
            <w:pPr/>
            <w:r>
              <w:rPr/>
              <w:t xml:space="preserve">Küche
</w:t>
            </w:r>
          </w:p>
          <w:p>
            <w:pPr/>
            <w:r>
              <w:rPr/>
              <w:t xml:space="preserve">EG
</w:t>
            </w:r>
          </w:p>
        </w:tc>
        <w:tc>
          <w:tcPr>
            <w:noWrap/>
          </w:tcPr>
          <w:p>
            <w:pPr/>
            <w:r>
              <w:rPr/>
              <w:t xml:space="preserve">VM-9
</w:t>
            </w:r>
          </w:p>
          <w:p>
            <w:pPr/>
            <w:r>
              <w:rPr/>
              <w:t xml:space="preserve">Asbestschnüre
</w:t>
            </w:r>
          </w:p>
          <w:p>
            <w:pPr/>
            <w:r>
              <w:rPr/>
              <w:t xml:space="preserve">Kochherd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VB-4</w:t>
            </w:r>
          </w:p>
        </w:tc>
        <w:tc>
          <w:tcPr>
            <w:noWrap/>
          </w:tcPr>
          <w:p>
            <w:pPr/>
            <w:r>
              <w:rPr/>
              <w:t xml:space="preserve">Wohnzimmer
</w:t>
            </w:r>
          </w:p>
          <w:p>
            <w:pPr/>
            <w:r>
              <w:rPr/>
              <w:t xml:space="preserve">EG
</w:t>
            </w:r>
          </w:p>
        </w:tc>
        <w:tc>
          <w:tcPr>
            <w:noWrap/>
          </w:tcPr>
          <w:p>
            <w:pPr/>
            <w:r>
              <w:rPr/>
              <w:t xml:space="preserve">VM-12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VB-5</w:t>
            </w:r>
          </w:p>
        </w:tc>
        <w:tc>
          <w:tcPr>
            <w:noWrap/>
          </w:tcPr>
          <w:p>
            <w:pPr/>
            <w:r>
              <w:rPr/>
              <w:t xml:space="preserve">Fassade
</w:t>
            </w:r>
          </w:p>
          <w:p>
            <w:pPr/>
            <w:r>
              <w:rPr/>
              <w:t xml:space="preserve">EG
</w:t>
            </w:r>
          </w:p>
        </w:tc>
        <w:tc>
          <w:tcPr>
            <w:noWrap/>
          </w:tcPr>
          <w:p>
            <w:pPr/>
            <w:r>
              <w:rPr/>
              <w:t xml:space="preserve">VM-14
</w:t>
            </w:r>
          </w:p>
          <w:p>
            <w:pPr/>
            <w:r>
              <w:rPr/>
              <w:t xml:space="preserve">Febsterkitt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