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Arbonerstrasse 18, 9315 Neukirch</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967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173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Patrick Holderegger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Arbonerstrasse 18, 9315 Neukirch</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Patrick Holderegger</w:t>
            </w:r>
            <w:bookmarkEnd w:id="12"/>
            <w:r w:rsidRPr="00FF365E">
              <w:rPr>
                <w:sz w:val="24"/>
                <w:szCs w:val="24"/>
                <w:lang w:val="en-GB"/>
              </w:rPr>
              <w:t xml:space="preserve"> </w:t>
            </w:r>
            <w:bookmarkStart w:id="13" w:name="OLE_LINK13"/>
            <w:r w:rsidRPr="00FF365E">
              <w:rPr>
                <w:sz w:val="24"/>
                <w:szCs w:val="24"/>
                <w:lang w:val="en-GB"/>
              </w:rPr>
              <w:t xml:space="preserve">Arbonerstrasse 18, 9315 Neukirch</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2025-02-20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15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Estrich
</w:t>
            </w:r>
          </w:p>
          <w:p>
            <w:pPr/>
            <w:r>
              <w:rPr/>
              <w:t xml:space="preserve">DG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Faserzement aus MaP-1 kann durch instruierte Handwerker unter Einhaltung der Richtlinien 33031 rückgebaut werden. Er ist mit dem LVA-Code 17 06 98 nk in einer Deponie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DG
</w:t>
            </w:r>
          </w:p>
          <w:p>
            <w:pPr/>
            <w:r>
              <w:rPr/>
              <w:t xml:space="preserve">Dach
</w:t>
            </w:r>
          </w:p>
        </w:tc>
        <w:tc>
          <w:tcPr>
            <w:noWrap/>
          </w:tcPr>
          <w:p>
            <w:pPr/>
            <w:r>
              <w:rPr/>
              <w:t xml:space="preserve">VM-1
</w:t>
            </w:r>
          </w:p>
          <w:p>
            <w:pPr/>
            <w:r>
              <w:rPr/>
              <w:t xml:space="preserve">Faserzement
</w:t>
            </w:r>
          </w:p>
          <w:p>
            <w:pPr/>
            <w:r>
              <w:rPr/>
              <w:t xml:space="preserve">Dach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MaP-2</w:t>
            </w:r>
          </w:p>
        </w:tc>
        <w:tc>
          <w:tcPr>
            <w:noWrap/>
          </w:tcPr>
          <w:p>
            <w:pPr/>
            <w:r>
              <w:rPr/>
              <w:t xml:space="preserve">Werkstatt /  Waschecke
</w:t>
            </w:r>
          </w:p>
          <w:p>
            <w:pPr/>
            <w:r>
              <w:rPr/>
              <w:t xml:space="preserve">EG
</w:t>
            </w:r>
          </w:p>
          <w:p>
            <w:pPr/>
            <w:r>
              <w:rPr/>
              <w:t xml:space="preserve">Wand
</w:t>
            </w:r>
          </w:p>
        </w:tc>
        <w:tc>
          <w:tcPr>
            <w:noWrap/>
          </w:tcPr>
          <w:p>
            <w:pPr/>
            <w:r>
              <w:rPr/>
              <w:t xml:space="preserve">VM-2
</w:t>
            </w:r>
          </w:p>
          <w:p>
            <w:pPr/>
            <w:r>
              <w:rPr/>
              <w:t xml:space="preserve">elastische Wandbehänge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MaP-3</w:t>
            </w:r>
          </w:p>
        </w:tc>
        <w:tc>
          <w:tcPr>
            <w:noWrap/>
          </w:tcPr>
          <w:p>
            <w:pPr/>
            <w:r>
              <w:rPr/>
              <w:t xml:space="preserve">Werkstatt
</w:t>
            </w:r>
          </w:p>
          <w:p>
            <w:pPr/>
            <w:r>
              <w:rPr/>
              <w:t xml:space="preserve">EG
</w:t>
            </w:r>
          </w:p>
          <w:p>
            <w:pPr/>
            <w:r>
              <w:rPr/>
              <w:t xml:space="preserve">Boden
</w:t>
            </w:r>
          </w:p>
        </w:tc>
        <w:tc>
          <w:tcPr>
            <w:noWrap/>
          </w:tcPr>
          <w:p>
            <w:pPr/>
            <w:r>
              <w:rPr/>
              <w:t xml:space="preserve">VM-3
</w:t>
            </w:r>
          </w:p>
          <w:p>
            <w:pPr/>
            <w:r>
              <w:rPr/>
              <w:t xml:space="preserve">Dünnbettmörtel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MaP-4</w:t>
            </w:r>
          </w:p>
        </w:tc>
        <w:tc>
          <w:tcPr>
            <w:noWrap/>
          </w:tcPr>
          <w:p>
            <w:pPr/>
            <w:r>
              <w:rPr/>
              <w:t xml:space="preserve">Werkstatt
</w:t>
            </w:r>
          </w:p>
          <w:p>
            <w:pPr/>
            <w:r>
              <w:rPr/>
              <w:t xml:space="preserve">EG
</w:t>
            </w:r>
          </w:p>
          <w:p>
            <w:pPr/>
            <w:r>
              <w:rPr/>
              <w:t xml:space="preserve">Boden
</w:t>
            </w:r>
          </w:p>
        </w:tc>
        <w:tc>
          <w:tcPr>
            <w:noWrap/>
          </w:tcPr>
          <w:p>
            <w:pPr/>
            <w:r>
              <w:rPr/>
              <w:t xml:space="preserve">VM-4
</w:t>
            </w:r>
          </w:p>
          <w:p>
            <w:pPr/>
            <w:r>
              <w:rPr/>
              <w:t xml:space="preserve">Dünnbettmörtel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MaP-5</w:t>
            </w:r>
          </w:p>
        </w:tc>
        <w:tc>
          <w:tcPr>
            <w:noWrap/>
          </w:tcPr>
          <w:p>
            <w:pPr/>
            <w:r>
              <w:rPr/>
              <w:t xml:space="preserve">Lager
</w:t>
            </w:r>
          </w:p>
          <w:p>
            <w:pPr/>
            <w:r>
              <w:rPr/>
              <w:t xml:space="preserve">UG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MaP-6</w:t>
            </w:r>
          </w:p>
        </w:tc>
        <w:tc>
          <w:tcPr>
            <w:noWrap/>
          </w:tcPr>
          <w:p>
            <w:pPr/>
            <w:r>
              <w:rPr/>
              <w:t xml:space="preserve">Zwischenlager
</w:t>
            </w:r>
          </w:p>
          <w:p>
            <w:pPr/>
            <w:r>
              <w:rPr/>
              <w:t xml:space="preserve">UG
</w:t>
            </w:r>
          </w:p>
          <w:p>
            <w:pPr/>
            <w:r>
              <w:rPr/>
              <w:t xml:space="preserve">Boden
</w:t>
            </w:r>
          </w:p>
        </w:tc>
        <w:tc>
          <w:tcPr>
            <w:noWrap/>
          </w:tcPr>
          <w:p>
            <w:pPr/>
            <w:r>
              <w:rPr/>
              <w:t xml:space="preserve">VM-6
</w:t>
            </w:r>
          </w:p>
          <w:p>
            <w:pPr/>
            <w:r>
              <w:rPr/>
              <w:t xml:space="preserve">Dünnbettmörtel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