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Architekturbüro  W. Bischofberger  Oberdorfstrasse 48  8852 Altendorf</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160</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Architekturbüro  W. Bischofberger</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W. Bischofberger</w:t>
            </w:r>
            <w:bookmarkEnd w:id="12"/>
            <w:r w:rsidRPr="00A53CA1">
              <w:rPr>
                <w:sz w:val="24"/>
                <w:szCs w:val="24"/>
                <w:lang w:val="en-GB"/>
              </w:rPr>
              <w:t xml:space="preserve"> </w:t>
            </w:r>
            <w:bookmarkStart w:id="13" w:name="OLE_LINK13"/>
            <w:r w:rsidRPr="00A53CA1">
              <w:rPr>
                <w:sz w:val="24"/>
                <w:szCs w:val="24"/>
                <w:lang w:val="en-GB"/>
              </w:rPr>
              <w:t>0795498933</w:t>
            </w:r>
            <w:bookmarkEnd w:id="13"/>
          </w:p>
          <w:p w14:paraId="13E892BD" w14:textId="77777777" w:rsidR="0047123B" w:rsidRDefault="0047123B" w:rsidP="004A1ED8">
            <w:pPr>
              <w:widowControl w:val="0"/>
              <w:spacing w:line="240" w:lineRule="auto"/>
              <w:rPr>
                <w:sz w:val="24"/>
                <w:szCs w:val="24"/>
              </w:rPr>
            </w:pPr>
            <w:r>
              <w:rPr>
                <w:sz w:val="24"/>
                <w:szCs w:val="24"/>
              </w:rPr>
              <w:t>architektur@bischofberger.com</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06 February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Faserzement aus Map 17 kann durch instruierte Handwerker unter Einhaltung der Richtlinien 33031 rückgebaut werden und ist mit dem LVA-Code 17 06 98NK in einer Deponie B zu entsorgen. Das Material weist keine unmittelbare Gesundheitsgefährdung auf, jedoch ist eine fachgerechte Verarbeitung erforderlich, um die Umweltvorschriften einzuhalten.</w:t>
      </w:r>
      <w:br/>
      <w:r>
        <w:rPr/>
        <w:t xml:space="preserve"/>
      </w:r>
      <w:br/>
      <w:r>
        <w:rPr/>
        <w:t xml:space="preserve">Bodenbelag aus Map 23 ist asbesthaltig und wird durch qualifizierte Schadstoffsanierer gemäss Richtlinien 65083 fachgerecht entfernt. Für die Entsorgung ist der LVA-Code 17 06 01 zu verwenden, was bedeutet, dass das Material als gefährlicher Abfall klassifiziert ist und entsprechend behandelt werden muss, um Risiken zu minimieren.</w:t>
      </w:r>
      <w:br/>
      <w:r>
        <w:rPr/>
        <w:t xml:space="preserve"/>
      </w:r>
      <w:br/>
      <w:r>
        <w:rPr/>
        <w:t xml:space="preserve">Dämmmaterial aus Map 32 enthält PAK und erfordert die Sanierung durch Schadstoffsanierer unter Berücksichtigung der Richtlinien 62018. Dieses Material muss unter dem LVA-Code 17 09 03 in einer kontrollierten Deponie für gefährliche Abfälle entsorgt werden, da es durch Luft und Hautkontakt ein Gesundheitsrisiko darstellt.</w:t>
      </w:r>
      <w:br/>
      <w:r>
        <w:rPr/>
        <w:t xml:space="preserve"/>
      </w:r>
      <w:br/>
      <w:r>
        <w:rPr/>
        <w:t xml:space="preserve">Klebstoffreste aus Map 47 mit PCB-Belastung sind stark umweltschädigend und dürfen nur durch spezialisierte Schadstoffsanierer gemäss Richtlinien 54021 beseitigt werden. Die Entsorgung erfolgt unter dem LVA-Code 17 09 2Q in einer dafür vorgesehenen Deponie für gefährliche Abfälle, um Boden- und Wasserverunreinigungen zu verhindern.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Liftschacht
</w:t>
            </w:r>
          </w:p>
          <w:p>
            <w:pPr/>
            <w:r>
              <w:rPr/>
              <w:t xml:space="preserve">UG - 2OG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2" o:title=""/>
                </v:shape>
              </w:pict>
              <w:t xml:space="preserve"/>
            </w:r>
          </w:p>
        </w:tc>
        <w:tc>
          <w:tcPr>
            <w:noWrap/>
          </w:tcPr>
          <w:p>
            <w:pPr/>
            <w:r>
              <w:rPr/>
              <w:t xml:space="preserve"/>
              <w:pict>
                <v:shape type="#_x0000_t75" style="width:100px;height:150px" stroked="f" filled="f">
                  <v:imagedata r:id="rId13"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