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Hauptstrasse 33, 6800 Feldkirch</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121</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Markus</w:t>
            </w:r>
            <w:bookmarkEnd w:id="12"/>
            <w:r w:rsidRPr="00A53CA1">
              <w:rPr>
                <w:sz w:val="24"/>
                <w:szCs w:val="24"/>
                <w:lang w:val="en-GB"/>
              </w:rPr>
              <w:t xml:space="preserve"> </w:t>
            </w:r>
            <w:bookmarkStart w:id="13" w:name="OLE_LINK13"/>
            <w:r w:rsidRPr="00A53CA1">
              <w:rPr>
                <w:sz w:val="24"/>
                <w:szCs w:val="24"/>
                <w:lang w:val="en-GB"/>
              </w:rPr>
              <w:t>00436642622427</w:t>
            </w:r>
            <w:bookmarkEnd w:id="13"/>
          </w:p>
          <w:p w14:paraId="13E892BD" w14:textId="77777777"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05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MaP-2</w:t>
            </w:r>
          </w:p>
        </w:tc>
        <w:tc>
          <w:tcPr>
            <w:noWrap/>
          </w:tcPr>
          <w:p>
            <w:pPr/>
            <w:r>
              <w:rPr/>
              <w:t xml:space="preserve">Haupthaus
</w:t>
            </w:r>
          </w:p>
          <w:p>
            <w:pPr/>
            <w:r>
              <w:rPr/>
              <w:t xml:space="preserve">OG / DG
</w:t>
            </w:r>
          </w:p>
          <w:p>
            <w:pPr/>
            <w:r>
              <w:rPr/>
              <w:t xml:space="preserve">Wand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MaP-3</w:t>
            </w:r>
          </w:p>
        </w:tc>
        <w:tc>
          <w:tcPr>
            <w:noWrap/>
          </w:tcPr>
          <w:p>
            <w:pPr/>
            <w:r>
              <w:rPr/>
              <w:t xml:space="preserve">Haupthaus
</w:t>
            </w:r>
          </w:p>
          <w:p>
            <w:pPr/>
            <w:r>
              <w:rPr/>
              <w:t xml:space="preserve">EG / OG / DG
</w:t>
            </w:r>
          </w:p>
          <w:p>
            <w:pPr/>
            <w:r>
              <w:rPr/>
              <w:t xml:space="preserve">Wand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MaP-3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MaP-2 kann durch instruierte Handwerker unter Einhaltung der Richtlinien 33031 rückgebaut werden und muss mit dem LVA Code 17 06 98 nk in einer Deponie B entsorgt werden. Asbestbelastete Materialien erfordern eine professionelle Handhabung, um Gesundheitsrisiken zu minimieren, weshalb der Einsatz geschulter Fachkräfte besonders wichtig ist.</w:t>
      </w:r>
      <w:br/>
      <w:r>
        <w:rPr/>
        <w:t xml:space="preserve"/>
      </w:r>
      <w:br/>
      <w:r>
        <w:rPr/>
        <w:t xml:space="preserve">Faserzement aus MaP-3 ist ebenfalls durch geschulte Handwerker nach den Richtlinien 33031 zu entfernen und unter dem LVA Code 17 06 98 nk in einer Deponie B sicher zu deponieren. Auch hier ist eine sorgfältige Vorgehensweise essentiell, um eine Gefährdung durch Asbest zu vermeiden und den gesetzlichen Vorgaben zu entsprechen. </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Waschhaus / Haupthaus
</w:t>
            </w:r>
          </w:p>
          <w:p>
            <w:pPr/>
            <w:r>
              <w:rPr/>
              <w:t xml:space="preserve">EG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 o:title=""/>
                </v:shape>
              </w:pict>
              <w:t xml:space="preserve"/>
            </w:r>
          </w:p>
        </w:tc>
        <w:tc>
          <w:tcPr>
            <w:noWrap/>
          </w:tcPr>
          <w:p>
            <w:pPr/>
            <w:r>
              <w:rPr/>
              <w:t xml:space="preserve"/>
              <w:pict>
                <v:shape type="#_x0000_t75" style="width:100px;height:150px" stroked="f" filled="f">
                  <v:imagedata r:id="rId14" o:title=""/>
                </v:shape>
              </w:pict>
              <w:t xml:space="preserve"/>
            </w:r>
          </w:p>
        </w:tc>
      </w:tr>
      <w:tr>
        <w:trPr/>
        <w:tc>
          <w:tcPr>
            <w:shd w:val="clear"/>
            <w:noWrap/>
          </w:tcPr>
          <w:p>
            <w:pPr/>
            <w:r>
              <w:rPr/>
              <w:t xml:space="preserve">MaP-2</w:t>
            </w:r>
          </w:p>
        </w:tc>
        <w:tc>
          <w:tcPr>
            <w:noWrap/>
          </w:tcPr>
          <w:p>
            <w:pPr/>
            <w:r>
              <w:rPr/>
              <w:t xml:space="preserve">Haupthaus
</w:t>
            </w:r>
          </w:p>
          <w:p>
            <w:pPr/>
            <w:r>
              <w:rPr/>
              <w:t xml:space="preserve">OG / DG
</w:t>
            </w:r>
          </w:p>
        </w:tc>
        <w:tc>
          <w:tcPr>
            <w:noWrap/>
          </w:tcPr>
          <w:p>
            <w:pPr/>
            <w:r>
              <w:rPr/>
              <w:t xml:space="preserve">VM-2
</w:t>
            </w:r>
          </w:p>
          <w:p>
            <w:pPr/>
            <w:r>
              <w:rPr/>
              <w:t xml:space="preserve">Faserzement
</w:t>
            </w:r>
          </w:p>
          <w:p>
            <w:pPr/>
            <w:r>
              <w:rPr/>
              <w:t xml:space="preserve">Fassade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MaP-3</w:t>
            </w:r>
          </w:p>
        </w:tc>
        <w:tc>
          <w:tcPr>
            <w:noWrap/>
          </w:tcPr>
          <w:p>
            <w:pPr/>
            <w:r>
              <w:rPr/>
              <w:t xml:space="preserve">Haupthaus
</w:t>
            </w:r>
          </w:p>
          <w:p>
            <w:pPr/>
            <w:r>
              <w:rPr/>
              <w:t xml:space="preserve">EG / OG / DG
</w:t>
            </w:r>
          </w:p>
        </w:tc>
        <w:tc>
          <w:tcPr>
            <w:noWrap/>
          </w:tcPr>
          <w:p>
            <w:pPr/>
            <w:r>
              <w:rPr/>
              <w:t xml:space="preserve">VM-3
</w:t>
            </w:r>
          </w:p>
          <w:p>
            <w:pPr/>
            <w:r>
              <w:rPr/>
              <w:t xml:space="preserve">Faserzement
</w:t>
            </w:r>
          </w:p>
          <w:p>
            <w:pPr/>
            <w:r>
              <w:rPr/>
              <w:t xml:space="preserve">Fassade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MaP-4</w:t>
            </w:r>
          </w:p>
        </w:tc>
        <w:tc>
          <w:tcPr>
            <w:noWrap/>
          </w:tcPr>
          <w:p>
            <w:pPr/>
            <w:r>
              <w:rPr/>
              <w:t xml:space="preserve">Waschaus
</w:t>
            </w:r>
          </w:p>
          <w:p>
            <w:pPr/>
            <w:r>
              <w:rPr/>
              <w:t xml:space="preserve">EG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KP-5</w:t>
            </w:r>
          </w:p>
        </w:tc>
        <w:tc>
          <w:tcPr>
            <w:noWrap/>
          </w:tcPr>
          <w:p>
            <w:pPr/>
            <w:r>
              <w:rPr/>
              <w:t xml:space="preserve">Scheune
</w:t>
            </w:r>
          </w:p>
          <w:p>
            <w:pPr/>
            <w:r>
              <w:rPr/>
              <w:t xml:space="preserve">OG / DG
</w:t>
            </w:r>
          </w:p>
        </w:tc>
        <w:tc>
          <w:tcPr>
            <w:noWrap/>
          </w:tcPr>
          <w:p>
            <w:pPr/>
            <w:r>
              <w:rPr/>
              <w:t xml:space="preserve">VM-5
</w:t>
            </w:r>
          </w:p>
          <w:p>
            <w:pPr/>
            <w:r>
              <w:rPr/>
              <w:t xml:space="preserve">Balken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KP-6</w:t>
            </w:r>
          </w:p>
        </w:tc>
        <w:tc>
          <w:tcPr>
            <w:noWrap/>
          </w:tcPr>
          <w:p>
            <w:pPr/>
            <w:r>
              <w:rPr/>
              <w:t xml:space="preserve">Holzlager
</w:t>
            </w:r>
          </w:p>
          <w:p>
            <w:pPr/>
            <w:r>
              <w:rPr/>
              <w:t xml:space="preserve">EG
</w:t>
            </w:r>
          </w:p>
        </w:tc>
        <w:tc>
          <w:tcPr>
            <w:noWrap/>
          </w:tcPr>
          <w:p>
            <w:pPr/>
            <w:r>
              <w:rPr/>
              <w:t xml:space="preserve">VM-6
</w:t>
            </w:r>
          </w:p>
          <w:p>
            <w:pPr/>
            <w:r>
              <w:rPr/>
              <w:t xml:space="preserve">Balken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KP-7</w:t>
            </w:r>
          </w:p>
        </w:tc>
        <w:tc>
          <w:tcPr>
            <w:noWrap/>
          </w:tcPr>
          <w:p/>
        </w:tc>
        <w:tc>
          <w:tcPr>
            <w:noWrap/>
          </w:tcPr>
          <w:p>
            <w:pPr/>
            <w:r>
              <w:rPr/>
              <w:t xml:space="preserve">VM-7
</w:t>
            </w:r>
          </w:p>
          <w:p>
            <w:pPr/>
            <w:r>
              <w:rPr/>
              <w:t xml:space="preserve">Holzbalken
</w:t>
            </w:r>
          </w:p>
          <w:p>
            <w:pPr/>
            <w:r>
              <w:rPr/>
              <w:t xml:space="preserve">Brennholzkeller
</w:t>
            </w:r>
          </w:p>
        </w:tc>
        <w:tc>
          <w:tcPr>
            <w:noWrap/>
          </w:tcPr>
          <w:p>
            <w:pPr/>
            <w:r>
              <w:rPr/>
              <w:t xml:space="preserve"/>
            </w:r>
          </w:p>
        </w:tc>
        <w:tc>
          <w:tcPr>
            <w:noWrap/>
          </w:tcPr>
          <w:p>
            <w:pPr/>
            <w:r>
              <w:rPr/>
              <w:t xml:space="preserve">Miss N8.jpeg</w:t>
            </w:r>
          </w:p>
        </w:tc>
        <w:tc>
          <w:tcPr>
            <w:noWrap/>
          </w:tcPr>
          <w:p>
            <w:pPr/>
            <w:r>
              <w:rPr/>
              <w:t xml:space="preserve">Miss O8.jpeg</w:t>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2"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