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Kraftwerk VSP-Areal, Fabrikstrasse, Pfyn,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1193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EP</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Sanierung Fenster ohne 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Herr Gapi</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Thurkraftwerk AG  Thurbruggstrasse 4   9215 Schönenberg an der Thur</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Herr Gapi</w:t>
            </w:r>
            <w:bookmarkEnd w:id="12"/>
            <w:r w:rsidRPr="00FF365E">
              <w:rPr>
                <w:sz w:val="24"/>
                <w:szCs w:val="24"/>
                <w:lang w:val="en-GB"/>
              </w:rPr>
              <w:t xml:space="preserve"> </w:t>
            </w:r>
            <w:bookmarkStart w:id="13" w:name="OLE_LINK13"/>
            <w:r w:rsidRPr="00FF365E">
              <w:rPr>
                <w:sz w:val="24"/>
                <w:szCs w:val="24"/>
                <w:lang w:val="en-GB"/>
              </w:rPr>
              <w:t xml:space="preserve">Thurkraftwerk AG  Thurbruggstrasse 4   9215 Schönenberg an der Thur</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2026-09-03</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03 September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rPr>
        <w:t xml:space="preserve">Bitte füge die Tabellen mit den jeweiligen Datenzeilen ein. Aktuell sind nur die Tabellenüberschriften vorhanden, jedoch keine Angaben zu Probe-ID, Material, Richtlinien, LVA-Code oder Entsorgungsweg.</w:t>
      </w:r>
      <w:br/>
      <w:r>
        <w:rPr>
          <w:sz w:val="24"/>
          <w:szCs w:val="24"/>
        </w:rPr>
        <w:t xml:space="preserve"/>
      </w:r>
      <w:br/>
      <w:r>
        <w:rPr>
          <w:sz w:val="24"/>
          <w:szCs w:val="24"/>
        </w:rPr>
        <w:t xml:space="preserve">Ich formuliere anschliessend pro Material zwei Sätze nach diesem Muster:</w:t>
      </w:r>
      <w:br/>
      <w:r>
        <w:rPr>
          <w:sz w:val="24"/>
          <w:szCs w:val="24"/>
        </w:rPr>
        <w:t xml:space="preserve"/>
      </w:r>
      <w:br/>
      <w:r>
        <w:rPr>
          <w:sz w:val="24"/>
          <w:szCs w:val="24"/>
          <w:b w:val="1"/>
          <w:bCs w:val="1"/>
        </w:rPr>
        <w:t xml:space="preserve"/>
      </w:r>
      <w:r>
        <w:rPr>
          <w:sz w:val="24"/>
          <w:szCs w:val="24"/>
          <w:b w:val="1"/>
          <w:bCs w:val="1"/>
        </w:rPr>
        <w:t xml:space="preserve">Probe-ID – Material:</w:t>
      </w:r>
      <w:r>
        <w:rPr>
          <w:sz w:val="24"/>
          <w:szCs w:val="24"/>
        </w:rPr>
        <w:t xml:space="preserve"> Das Material kann durch instruierte Handwerker unter Einhaltung der genannten Richtlinien rückgebaut werden. Es ist mit dem angegebenen LVA-Code in der genannten Deponieklasse zu entsorgen.</w:t>
      </w:r>
      <w:br/>
      <w:r>
        <w:rPr>
          <w:sz w:val="24"/>
          <w:szCs w:val="24"/>
        </w:rPr>
        <w:t xml:space="preserve"/>
      </w:r>
      <w:br/>
      <w:r>
        <w:rPr>
          <w:sz w:val="24"/>
          <w:szCs w:val="24"/>
          <w:b w:val="1"/>
          <w:bCs w:val="1"/>
        </w:rPr>
        <w:t xml:space="preserve">Die Angaben zu </w:t>
      </w:r>
      <w:r>
        <w:rPr>
          <w:sz w:val="24"/>
          <w:szCs w:val="24"/>
          <w:b w:val="1"/>
          <w:bCs w:val="1"/>
        </w:rPr>
        <w:t xml:space="preserve">Probe-ID und Material</w:t>
      </w:r>
      <w:r>
        <w:rPr>
          <w:sz w:val="24"/>
          <w:szCs w:val="24"/>
        </w:rPr>
        <w:t xml:space="preserve"> werde ich fett hervorheben und die Schweizer Rechtschreibung verwenden.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Aussen Verglasung
</w:t>
            </w:r>
          </w:p>
          <w:p>
            <w:pPr/>
            <w:r>
              <w:rPr/>
              <w:t xml:space="preserve">EG-OG
</w:t>
            </w:r>
          </w:p>
          <w:p>
            <w:pPr/>
            <w:r>
              <w:rPr/>
              <w:t xml:space="preserve">Fenster
</w:t>
            </w:r>
          </w:p>
        </w:tc>
        <w:tc>
          <w:tcPr>
            <w:shd w:val="clear" w:fill="orange"/>
            <w:noWrap/>
          </w:tcPr>
          <w:p>
            <w:pPr/>
            <w:r>
              <w:rPr/>
              <w:t xml:space="preserve">VM-1
</w:t>
            </w:r>
          </w:p>
          <w:p>
            <w:pPr/>
            <w:r>
              <w:rPr/>
              <w:t xml:space="preserve">Fensterkitt
</w:t>
            </w:r>
          </w:p>
          <w:p>
            <w:pPr/>
            <w:r>
              <w:rPr/>
              <w:t xml:space="preserve">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1" o:title=""/>
                </v:shape>
              </w:pict>
              <w:t xml:space="preserve"/>
            </w:r>
          </w:p>
        </w:tc>
        <w:tc>
          <w:tcPr>
            <w:shd w:val="clear" w:fill="orange"/>
            <w:noWrap/>
          </w:tcPr>
          <w:p>
            <w:pPr/>
            <w:r>
              <w:rPr/>
              <w:t xml:space="preserve"/>
              <w:pict>
                <v:shape type="#_x0000_t75" style="width:100px;height:150px" stroked="f" filled="f">
                  <v:imagedata r:id="rId22" o:title=""/>
                </v:shape>
              </w:pict>
              <w:t xml:space="preserve"/>
            </w:r>
          </w:p>
        </w:tc>
      </w:tr>
      <w:tr>
        <w:trPr/>
        <w:tc>
          <w:tcPr>
            <w:shd w:val="clear" w:fill="orange"/>
            <w:noWrap/>
          </w:tcPr>
          <w:p>
            <w:pPr/>
            <w:r>
              <w:rPr/>
              <w:t xml:space="preserve">MaP-2</w:t>
            </w:r>
          </w:p>
        </w:tc>
        <w:tc>
          <w:tcPr>
            <w:shd w:val="clear" w:fill="orange"/>
            <w:noWrap/>
          </w:tcPr>
          <w:p>
            <w:pPr/>
            <w:r>
              <w:rPr/>
              <w:t xml:space="preserve">Aussen Verglasung
</w:t>
            </w:r>
          </w:p>
          <w:p>
            <w:pPr/>
            <w:r>
              <w:rPr/>
              <w:t xml:space="preserve">EG-OG
</w:t>
            </w:r>
          </w:p>
          <w:p>
            <w:pPr/>
            <w:r>
              <w:rPr/>
              <w:t xml:space="preserve">Fenster
</w:t>
            </w:r>
          </w:p>
        </w:tc>
        <w:tc>
          <w:tcPr>
            <w:shd w:val="clear" w:fill="orange"/>
            <w:noWrap/>
          </w:tcPr>
          <w:p>
            <w:pPr/>
            <w:r>
              <w:rPr/>
              <w:t xml:space="preserve">VM-1
</w:t>
            </w:r>
          </w:p>
          <w:p>
            <w:pPr/>
            <w:r>
              <w:rPr/>
              <w:t xml:space="preserve">Fensterkitt
</w:t>
            </w:r>
          </w:p>
          <w:p>
            <w:pPr/>
            <w:r>
              <w:rPr/>
              <w:t xml:space="preserve">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3" o:title=""/>
                </v:shape>
              </w:pict>
              <w:t xml:space="preserve"/>
            </w:r>
          </w:p>
        </w:tc>
        <w:tc>
          <w:tcPr>
            <w:shd w:val="clear" w:fill="orange"/>
            <w:noWrap/>
          </w:tcPr>
          <w:p>
            <w:pPr/>
            <w:r>
              <w:rPr/>
              <w:t xml:space="preserve"/>
              <w:pict>
                <v:shape type="#_x0000_t75" style="width:100px;height:150px" stroked="f" filled="f">
                  <v:imagedata r:id="rId2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