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c3792</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119</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Floros</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DN119 Tannenstrasse 14, 9000 Saint-Gall</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Floros</w:t>
            </w:r>
            <w:bookmarkEnd w:id="12"/>
            <w:r w:rsidRPr="00FF365E">
              <w:rPr>
                <w:sz w:val="24"/>
                <w:szCs w:val="24"/>
                <w:lang w:val="en-GB"/>
              </w:rPr>
              <w:t xml:space="preserve"> </w:t>
            </w:r>
            <w:bookmarkStart w:id="13" w:name="OLE_LINK13"/>
            <w:r w:rsidRPr="00FF365E">
              <w:rPr>
                <w:sz w:val="24"/>
                <w:szCs w:val="24"/>
                <w:lang w:val="en-GB"/>
              </w:rPr>
              <w:t xml:space="preserve">DN119 Tannenstrasse 14, 9000 Saint-Gall</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23.01.2025 11:21</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Kallen Pascal</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04 August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Probe-ID 17, Material: Faserzement</w:t>
      </w:r>
      <w:r>
        <w:rPr>
          <w:sz w:val="24"/>
          <w:szCs w:val="24"/>
        </w:rPr>
        <w:t xml:space="preserve">  </w:t>
      </w:r>
      <w:br/>
      <w:r>
        <w:rPr>
          <w:sz w:val="24"/>
          <w:szCs w:val="24"/>
        </w:rPr>
        <w:t xml:space="preserve">Faserzement aus Map 17 kann durch instruierte Handwerker unter Einhaltung der Richtlinien 33031 rückgebaut werden. Das Material ist mit dem LVA-Code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Probe-ID 25, Material: Asbestisolierung</w:t>
      </w:r>
      <w:r>
        <w:rPr>
          <w:sz w:val="24"/>
          <w:szCs w:val="24"/>
        </w:rPr>
        <w:t xml:space="preserve">  </w:t>
      </w:r>
      <w:br/>
      <w:r>
        <w:rPr>
          <w:sz w:val="24"/>
          <w:szCs w:val="24"/>
        </w:rPr>
        <w:t xml:space="preserve">Asbestisolierung aus Map 25 muss durch einen Schadstoffsanierer unter Einhaltung der Richtlinien 65005 entfernt werden. Es ist mit dem LVA-Code 17 06 05 in einer Typ C Deponie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Kallen Pascal</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Büro
</w:t>
            </w:r>
          </w:p>
          <w:p>
            <w:pPr/>
            <w:r>
              <w:rPr/>
              <w:t xml:space="preserve">1.OG
</w:t>
            </w:r>
          </w:p>
          <w:p>
            <w:pPr/>
            <w:r>
              <w:rPr/>
              <w:t xml:space="preserve">Decke
</w:t>
            </w:r>
          </w:p>
        </w:tc>
        <w:tc>
          <w:tcPr>
            <w:shd w:val="clear" w:fill="red"/>
            <w:noWrap/>
          </w:tcPr>
          <w:p>
            <w:pPr/>
            <w:r>
              <w:rPr/>
              <w:t xml:space="preserve">VM-1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Büro
</w:t>
            </w:r>
          </w:p>
          <w:p>
            <w:pPr/>
            <w:r>
              <w:rPr/>
              <w:t xml:space="preserve">1.OG
</w:t>
            </w:r>
          </w:p>
          <w:p>
            <w:pPr/>
            <w:r>
              <w:rPr/>
              <w:t xml:space="preserve">Decke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21" o:title=""/>
          </v:shape>
        </w:pict>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