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Hönggerstrasse 82, 8037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WP4663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Stefanie Sonego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Stefan und Maria Petrus, Waldstrasse 7, 8125 Zollikerberg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Stefanie Sonego</w:t>
            </w:r>
            <w:bookmarkEnd w:id="12"/>
            <w:r w:rsidRPr="00FF365E">
              <w:rPr>
                <w:sz w:val="24"/>
                <w:szCs w:val="24"/>
                <w:lang w:val="en-GB"/>
              </w:rPr>
              <w:t xml:space="preserve"> </w:t>
            </w:r>
            <w:bookmarkStart w:id="13" w:name="OLE_LINK13"/>
            <w:r w:rsidRPr="00FF365E">
              <w:rPr>
                <w:sz w:val="24"/>
                <w:szCs w:val="24"/>
                <w:lang w:val="en-GB"/>
              </w:rPr>
              <w:t xml:space="preserve">Stefan und Maria Petrus, Waldstrasse 7, 8125 Zollikerberg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Küche
</w:t>
            </w:r>
          </w:p>
          <w:p>
            <w:pPr/>
            <w:r>
              <w:rPr/>
              <w:t xml:space="preserve">2.OG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 WC
</w:t>
            </w:r>
          </w:p>
          <w:p>
            <w:pPr/>
            <w:r>
              <w:rPr/>
              <w:t xml:space="preserve">2.OG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WC
</w:t>
            </w:r>
          </w:p>
          <w:p>
            <w:pPr/>
            <w:r>
              <w:rPr/>
              <w:t xml:space="preserve">2.OG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Cheminée
</w:t>
            </w:r>
          </w:p>
          <w:p>
            <w:pPr/>
            <w:r>
              <w:rPr/>
              <w:t xml:space="preserve">2.OG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Cheminée
</w:t>
            </w:r>
          </w:p>
          <w:p>
            <w:pPr/>
            <w:r>
              <w:rPr/>
              <w:t xml:space="preserve">2.OG
</w:t>
            </w:r>
          </w:p>
          <w:p>
            <w:pPr/>
            <w:r>
              <w:rPr/>
              <w:t xml:space="preserve">Cheminée
</w:t>
            </w:r>
          </w:p>
        </w:tc>
        <w:tc>
          <w:tcPr>
            <w:noWrap/>
          </w:tcPr>
          <w:p>
            <w:pPr/>
            <w:r>
              <w:rPr/>
              <w:t xml:space="preserve">Cheminée</w:t>
            </w:r>
          </w:p>
        </w:tc>
        <w:tc>
          <w:tcPr>
            <w:noWrap/>
          </w:tcPr>
          <w:p>
            <w:pPr/>
            <w:r>
              <w:rPr/>
              <w:t xml:space="preserve">Faserzement/ 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 Fliesenkleber:</w:t>
      </w:r>
      <w:r>
        <w:rPr>
          <w:sz w:val="24"/>
          <w:szCs w:val="24"/>
        </w:rPr>
        <w:t xml:space="preserve"> Das Material ist durch Schadstoffsanierer gemäss EKAS 6503, Kapitel 7, zu sanieren (DKS 3). Der LVA-Code lautet 17 06 05 S.</w:t>
      </w:r>
      <w:br/>
      <w:r>
        <w:rPr>
          <w:sz w:val="24"/>
          <w:szCs w:val="24"/>
        </w:rPr>
        <w:t xml:space="preserve"/>
      </w:r>
      <w:br/>
      <w:r>
        <w:rPr>
          <w:sz w:val="24"/>
          <w:szCs w:val="24"/>
          <w:b w:val="1"/>
          <w:bCs w:val="1"/>
        </w:rPr>
        <w:t xml:space="preserve"/>
      </w:r>
      <w:r>
        <w:rPr>
          <w:sz w:val="24"/>
          <w:szCs w:val="24"/>
          <w:b w:val="1"/>
          <w:bCs w:val="1"/>
        </w:rPr>
        <w:t xml:space="preserve">MaP-6 – Fliesenkleber:</w:t>
      </w:r>
      <w:r>
        <w:rPr>
          <w:sz w:val="24"/>
          <w:szCs w:val="24"/>
        </w:rPr>
        <w:t xml:space="preserve"> Das Material ist durch Schadstoffsanierer gemäss EKAS 6503, Kapitel 7, zu sanieren (DKS 3). Der LVA-Code lautet 17 06 05 S.</w:t>
      </w:r>
      <w:br/>
      <w:r>
        <w:rPr>
          <w:sz w:val="24"/>
          <w:szCs w:val="24"/>
        </w:rPr>
        <w:t xml:space="preserve"/>
      </w:r>
      <w:br/>
      <w:r>
        <w:rPr>
          <w:sz w:val="24"/>
          <w:szCs w:val="24"/>
          <w:b w:val="1"/>
          <w:bCs w:val="1"/>
        </w:rPr>
        <w:t xml:space="preserve"/>
      </w:r>
      <w:r>
        <w:rPr>
          <w:sz w:val="24"/>
          <w:szCs w:val="24"/>
          <w:b w:val="1"/>
          <w:bCs w:val="1"/>
        </w:rPr>
        <w:t xml:space="preserve">MaP-7 – Fliesenkleber:</w:t>
      </w:r>
      <w:r>
        <w:rPr>
          <w:sz w:val="24"/>
          <w:szCs w:val="24"/>
        </w:rPr>
        <w:t xml:space="preserve"> Das Material ist durch Schadstoffsanierer gemäss EKAS 6503, Kapitel 7, zu sanieren (DKS 3). Der LVA-Code lautet 17 06 05 S.</w:t>
      </w:r>
      <w:br/>
      <w:r>
        <w:rPr>
          <w:sz w:val="24"/>
          <w:szCs w:val="24"/>
        </w:rPr>
        <w:t xml:space="preserve"/>
      </w:r>
      <w:br/>
      <w:r>
        <w:rPr>
          <w:sz w:val="24"/>
          <w:szCs w:val="24"/>
          <w:b w:val="1"/>
          <w:bCs w:val="1"/>
        </w:rPr>
        <w:t xml:space="preserve"/>
      </w:r>
      <w:r>
        <w:rPr>
          <w:sz w:val="24"/>
          <w:szCs w:val="24"/>
          <w:b w:val="1"/>
          <w:bCs w:val="1"/>
        </w:rPr>
        <w:t xml:space="preserve">VB-1 – Asbest Schnur:</w:t>
      </w:r>
      <w:r>
        <w:rPr>
          <w:sz w:val="24"/>
          <w:szCs w:val="24"/>
        </w:rPr>
        <w:t xml:space="preserve"> Das Material ist in der Übersicht der Bauschadstoffvorkommen als asbesthaltig aufgeführt. Für die Sanierung sind in den Tabellen 8.1 und 8.2 keine Angaben enthalten.</w:t>
      </w:r>
      <w:br/>
      <w:r>
        <w:rPr>
          <w:sz w:val="24"/>
          <w:szCs w:val="24"/>
        </w:rPr>
        <w:t xml:space="preserve"/>
      </w:r>
      <w:br/>
      <w:r>
        <w:rPr>
          <w:sz w:val="24"/>
          <w:szCs w:val="24"/>
          <w:b w:val="1"/>
          <w:bCs w:val="1"/>
        </w:rPr>
        <w:t xml:space="preserve"/>
      </w:r>
      <w:r>
        <w:rPr>
          <w:sz w:val="24"/>
          <w:szCs w:val="24"/>
          <w:b w:val="1"/>
          <w:bCs w:val="1"/>
        </w:rPr>
        <w:t xml:space="preserve">VB-2 – Faserzement/ LAP:</w:t>
      </w:r>
      <w:r>
        <w:rPr>
          <w:sz w:val="24"/>
          <w:szCs w:val="24"/>
        </w:rPr>
        <w:t xml:space="preserve"> Das Material ist am Stück durch einen zertifizierten Elektriker gemäss 88254 auszubauen und durch einen Sanierer gemäss EKAS 6503, gegebenenfalls 33036, zu trennen (DKS 3). Der LVA-Code lautet 17 06 98 nk, gegebenenfalls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Gang
</w:t>
            </w:r>
          </w:p>
          <w:p>
            <w:pPr/>
            <w:r>
              <w:rPr/>
              <w:t xml:space="preserve">2.OG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2.OG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2.OG
</w:t>
            </w:r>
          </w:p>
          <w:p>
            <w:pPr/>
            <w:r>
              <w:rPr/>
              <w:t xml:space="preserve">Sockel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2.OG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2.OG
</w:t>
            </w:r>
          </w:p>
          <w:p>
            <w:pPr/>
            <w:r>
              <w:rPr/>
              <w:t xml:space="preserve">Wand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Bad/ WC
</w:t>
            </w:r>
          </w:p>
          <w:p>
            <w:pPr/>
            <w:r>
              <w:rPr/>
              <w:t xml:space="preserve">2.OG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Bad/ WC
</w:t>
            </w:r>
          </w:p>
          <w:p>
            <w:pPr/>
            <w:r>
              <w:rPr/>
              <w:t xml:space="preserve">2.OG
</w:t>
            </w:r>
          </w:p>
          <w:p>
            <w:pPr/>
            <w:r>
              <w:rPr/>
              <w:t xml:space="preserve">Wand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2.OG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MaP-9</w:t>
            </w:r>
          </w:p>
        </w:tc>
        <w:tc>
          <w:tcPr>
            <w:shd w:val="clear" w:fill="green"/>
            <w:noWrap/>
          </w:tcPr>
          <w:p>
            <w:pPr/>
            <w:r>
              <w:rPr/>
              <w:t xml:space="preserve">Schlafzimmer
</w:t>
            </w:r>
          </w:p>
          <w:p>
            <w:pPr/>
            <w:r>
              <w:rPr/>
              <w:t xml:space="preserve">2.OG
</w:t>
            </w:r>
          </w:p>
          <w:p>
            <w:pPr/>
            <w:r>
              <w:rPr/>
              <w:t xml:space="preserve">Decke
</w:t>
            </w:r>
          </w:p>
        </w:tc>
        <w:tc>
          <w:tcPr>
            <w:shd w:val="clear" w:fill="green"/>
            <w:noWrap/>
          </w:tcPr>
          <w:p>
            <w:pPr/>
            <w:r>
              <w:rPr/>
              <w:t xml:space="preserve">VM-5
</w:t>
            </w:r>
          </w:p>
          <w:p>
            <w:pPr/>
            <w:r>
              <w:rPr/>
              <w:t xml:space="preserve">Leichtbauelemente mit Tapete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2.OG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MaP-11</w:t>
            </w:r>
          </w:p>
        </w:tc>
        <w:tc>
          <w:tcPr>
            <w:shd w:val="clear" w:fill="green"/>
            <w:noWrap/>
          </w:tcPr>
          <w:p>
            <w:pPr/>
            <w:r>
              <w:rPr/>
              <w:t xml:space="preserve">Wohnzimmer
</w:t>
            </w:r>
          </w:p>
          <w:p>
            <w:pPr/>
            <w:r>
              <w:rPr/>
              <w:t xml:space="preserve">2.OG
</w:t>
            </w:r>
          </w:p>
          <w:p>
            <w:pPr/>
            <w:r>
              <w:rPr/>
              <w:t xml:space="preserve">Decke
</w:t>
            </w:r>
          </w:p>
        </w:tc>
        <w:tc>
          <w:tcPr>
            <w:shd w:val="clear" w:fill="green"/>
            <w:noWrap/>
          </w:tcPr>
          <w:p>
            <w:pPr/>
            <w:r>
              <w:rPr/>
              <w:t xml:space="preserve">VM-5
</w:t>
            </w:r>
          </w:p>
          <w:p>
            <w:pPr/>
            <w:r>
              <w:rPr/>
              <w:t xml:space="preserve">Leichtbauelemente mit Tapete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Cheminée
</w:t>
            </w:r>
          </w:p>
          <w:p>
            <w:pPr/>
            <w:r>
              <w:rPr/>
              <w:t xml:space="preserve">2.OG
</w:t>
            </w:r>
          </w:p>
          <w:p>
            <w:pPr/>
            <w:r>
              <w:rPr/>
              <w:t xml:space="preserve">Wand
</w:t>
            </w:r>
          </w:p>
        </w:tc>
        <w:tc>
          <w:tcPr>
            <w:shd w:val="clear" w:fill="red"/>
            <w:noWrap/>
          </w:tcPr>
          <w:p>
            <w:pPr/>
            <w:r>
              <w:rPr/>
              <w:t xml:space="preserve">VM-1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MaP-13</w:t>
            </w:r>
          </w:p>
        </w:tc>
        <w:tc>
          <w:tcPr>
            <w:shd w:val="clear" w:fill="green"/>
            <w:noWrap/>
          </w:tcPr>
          <w:p>
            <w:pPr/>
            <w:r>
              <w:rPr/>
              <w:t xml:space="preserve">Wohnzimmer
</w:t>
            </w:r>
          </w:p>
          <w:p>
            <w:pPr/>
            <w:r>
              <w:rPr/>
              <w:t xml:space="preserve">2.OG
</w:t>
            </w:r>
          </w:p>
          <w:p>
            <w:pPr/>
            <w:r>
              <w:rPr/>
              <w:t xml:space="preserve">Fensterbank
</w:t>
            </w:r>
          </w:p>
        </w:tc>
        <w:tc>
          <w:tcPr>
            <w:shd w:val="clear" w:fill="green"/>
            <w:noWrap/>
          </w:tcPr>
          <w:p>
            <w:pPr/>
            <w:r>
              <w:rPr/>
              <w:t xml:space="preserve">VM-7
</w:t>
            </w:r>
          </w:p>
          <w:p>
            <w:pPr/>
            <w:r>
              <w:rPr/>
              <w:t xml:space="preserve">Staub
</w:t>
            </w:r>
          </w:p>
          <w:p>
            <w:pPr/>
            <w:r>
              <w:rPr/>
              <w:t xml:space="preserve">Fensterbank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yellow"/>
            <w:noWrap/>
          </w:tcPr>
          <w:p>
            <w:pPr/>
            <w:r>
              <w:rPr/>
              <w:t xml:space="preserve">VB-1</w:t>
            </w:r>
          </w:p>
        </w:tc>
        <w:tc>
          <w:tcPr>
            <w:shd w:val="clear" w:fill="yellow"/>
            <w:noWrap/>
          </w:tcPr>
          <w:p>
            <w:pPr/>
            <w:r>
              <w:rPr/>
              <w:t xml:space="preserve">Cheminée
</w:t>
            </w:r>
          </w:p>
          <w:p>
            <w:pPr/>
            <w:r>
              <w:rPr/>
              <w:t xml:space="preserve">2.OG
</w:t>
            </w:r>
          </w:p>
          <w:p>
            <w:pPr/>
            <w:r>
              <w:rPr/>
              <w:t xml:space="preserve">Cheminée
</w:t>
            </w:r>
          </w:p>
        </w:tc>
        <w:tc>
          <w:tcPr>
            <w:shd w:val="clear" w:fill="yellow"/>
            <w:noWrap/>
          </w:tcPr>
          <w:p>
            <w:pPr/>
            <w:r>
              <w:rPr/>
              <w:t xml:space="preserve">VM-6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49" o:title=""/>
                </v:shape>
              </w:pict>
              <w:t xml:space="preserve"/>
            </w:r>
          </w:p>
        </w:tc>
        <w:tc>
          <w:tcPr>
            <w:shd w:val="clear" w:fill="yellow"/>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VB-2</w:t>
            </w:r>
          </w:p>
        </w:tc>
        <w:tc>
          <w:tcPr>
            <w:shd w:val="clear" w:fill="red"/>
            <w:noWrap/>
          </w:tcPr>
          <w:p>
            <w:pPr/>
            <w:r>
              <w:rPr/>
              <w:t xml:space="preserve">Cheminée
</w:t>
            </w:r>
          </w:p>
          <w:p>
            <w:pPr/>
            <w:r>
              <w:rPr/>
              <w:t xml:space="preserve">2.OG
</w:t>
            </w:r>
          </w:p>
          <w:p>
            <w:pPr/>
            <w:r>
              <w:rPr/>
              <w:t xml:space="preserve">Cheminée
</w:t>
            </w:r>
          </w:p>
        </w:tc>
        <w:tc>
          <w:tcPr>
            <w:shd w:val="clear" w:fill="red"/>
            <w:noWrap/>
          </w:tcPr>
          <w:p>
            <w:pPr/>
            <w:r>
              <w:rPr/>
              <w:t xml:space="preserve">VM-8
</w:t>
            </w:r>
          </w:p>
          <w:p>
            <w:pPr/>
            <w:r>
              <w:rPr/>
              <w:t xml:space="preserve">Faserzement/ 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