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Roggenweg 2, Oberentfelden,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1633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1971</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1171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GBC</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Patrick Sprenger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Patrick Sprenger Fliederweg 17, 5035 Unterentfelden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Patrick Sprenger</w:t>
            </w:r>
            <w:bookmarkEnd w:id="12"/>
            <w:r w:rsidRPr="00FF365E">
              <w:rPr>
                <w:sz w:val="24"/>
                <w:szCs w:val="24"/>
                <w:lang w:val="en-GB"/>
              </w:rPr>
              <w:t xml:space="preserve"> </w:t>
            </w:r>
            <w:bookmarkStart w:id="13" w:name="OLE_LINK13"/>
            <w:r w:rsidRPr="00FF365E">
              <w:rPr>
                <w:sz w:val="24"/>
                <w:szCs w:val="24"/>
                <w:lang w:val="en-GB"/>
              </w:rPr>
              <w:t xml:space="preserve">Patrick Sprenger Fliederweg 17, 5035 Unterentfelden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2026-09-02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Waschküche
</w:t>
            </w:r>
          </w:p>
          <w:p>
            <w:pPr/>
            <w:r>
              <w:rPr/>
              <w:t xml:space="preserve">UG
</w:t>
            </w:r>
          </w:p>
          <w:p>
            <w:pPr/>
            <w:r>
              <w:rPr/>
              <w:t xml:space="preserve">Boden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VB-7</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Faserzement/ 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VB-9</w:t>
            </w:r>
          </w:p>
        </w:tc>
        <w:tc>
          <w:tcPr>
            <w:noWrap/>
          </w:tcPr>
          <w:p>
            <w:pPr/>
            <w:r>
              <w:rPr/>
              <w:t xml:space="preserve">Estrich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VB-10</w:t>
            </w:r>
          </w:p>
        </w:tc>
        <w:tc>
          <w:tcPr>
            <w:noWrap/>
          </w:tcPr>
          <w:p>
            <w:pPr/>
            <w:r>
              <w:rPr/>
              <w:t xml:space="preserve">Fassade
</w:t>
            </w:r>
          </w:p>
          <w:p>
            <w:pPr/>
            <w:r>
              <w:rPr/>
              <w:t xml:space="preserve">DG
</w:t>
            </w:r>
          </w:p>
          <w:p>
            <w:pPr/>
            <w:r>
              <w:rPr/>
              <w:t xml:space="preserve">Schindeln
</w:t>
            </w:r>
          </w:p>
        </w:tc>
        <w:tc>
          <w:tcPr>
            <w:noWrap/>
          </w:tcPr>
          <w:p>
            <w:pPr/>
            <w:r>
              <w:rPr/>
              <w:t xml:space="preserve">Fassade/ 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VB-11</w:t>
            </w:r>
          </w:p>
        </w:tc>
        <w:tc>
          <w:tcPr>
            <w:noWrap/>
          </w:tcPr>
          <w:p>
            <w:pPr/>
            <w:r>
              <w:rPr/>
              <w:t xml:space="preserve">Dach
</w:t>
            </w:r>
          </w:p>
          <w:p>
            <w:pPr/>
            <w:r>
              <w:rPr/>
              <w:t xml:space="preserve">DG
</w:t>
            </w:r>
          </w:p>
          <w:p>
            <w:pPr/>
            <w:r>
              <w:rPr/>
              <w:t xml:space="preserve">Well Platten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Cushion Vinyl</w:t>
            </w:r>
          </w:p>
        </w:tc>
        <w:tc>
          <w:tcPr>
            <w:noWrap/>
          </w:tcPr>
          <w:p>
            <w:pPr/>
            <w:r>
              <w:rPr/>
              <w:t xml:space="preserve">13m²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VB-7</w:t>
            </w:r>
          </w:p>
        </w:tc>
        <w:tc>
          <w:tcPr>
            <w:noWrap/>
          </w:tcPr>
          <w:p>
            <w:pPr/>
            <w:r>
              <w:rPr/>
              <w:t xml:space="preserve">Faserzement/ LAP</w:t>
            </w:r>
          </w:p>
        </w:tc>
        <w:tc>
          <w:tcPr>
            <w:noWrap/>
          </w:tcPr>
          <w:p>
            <w:pPr/>
            <w:r>
              <w:rPr/>
              <w:t xml:space="preserve"/>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VB-9</w:t>
            </w:r>
          </w:p>
        </w:tc>
        <w:tc>
          <w:tcPr>
            <w:noWrap/>
          </w:tcPr>
          <w:p>
            <w:pPr/>
            <w:r>
              <w:rPr/>
              <w:t xml:space="preserve">Faserzement</w:t>
            </w:r>
          </w:p>
        </w:tc>
        <w:tc>
          <w:tcPr>
            <w:noWrap/>
          </w:tcPr>
          <w:p>
            <w:pPr/>
            <w:r>
              <w:rPr/>
              <w:t xml:space="preserve">125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VB-10</w:t>
            </w:r>
          </w:p>
        </w:tc>
        <w:tc>
          <w:tcPr>
            <w:noWrap/>
          </w:tcPr>
          <w:p>
            <w:pPr/>
            <w:r>
              <w:rPr/>
              <w:t xml:space="preserve">Faserzement</w:t>
            </w:r>
          </w:p>
        </w:tc>
        <w:tc>
          <w:tcPr>
            <w:noWrap/>
          </w:tcPr>
          <w:p>
            <w:pPr/>
            <w:r>
              <w:rPr/>
              <w:t xml:space="preserve">25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VB-11</w:t>
            </w:r>
          </w:p>
        </w:tc>
        <w:tc>
          <w:tcPr>
            <w:noWrap/>
          </w:tcPr>
          <w:p>
            <w:pPr/>
            <w:r>
              <w:rPr/>
              <w:t xml:space="preserve">Faserzement</w:t>
            </w:r>
          </w:p>
        </w:tc>
        <w:tc>
          <w:tcPr>
            <w:noWrap/>
          </w:tcPr>
          <w:p>
            <w:pPr/>
            <w:r>
              <w:rPr/>
              <w:t xml:space="preserve">125</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VB-7</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VB-10</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 – Cushion Vinyl</w:t>
      </w:r>
      <w:r>
        <w:rPr>
          <w:sz w:val="24"/>
          <w:szCs w:val="24"/>
        </w:rPr>
        <w:t xml:space="preserve"> ist durch Schadstoffsanierer gemäss EKAS 6503, Kapitel 7, zu sanieren. Die Menge beträgt 13 m² und das Material ist unter dem LVA-Code 17 06 05 S zu entsorgen.</w:t>
      </w:r>
      <w:br/>
      <w:r>
        <w:rPr>
          <w:sz w:val="24"/>
          <w:szCs w:val="24"/>
        </w:rPr>
        <w:t xml:space="preserve"/>
      </w:r>
      <w:br/>
      <w:r>
        <w:rPr>
          <w:sz w:val="24"/>
          <w:szCs w:val="24"/>
          <w:b w:val="1"/>
          <w:bCs w:val="1"/>
        </w:rPr>
        <w:t xml:space="preserve"/>
      </w:r>
      <w:r>
        <w:rPr>
          <w:sz w:val="24"/>
          <w:szCs w:val="24"/>
          <w:b w:val="1"/>
          <w:bCs w:val="1"/>
        </w:rPr>
        <w:t xml:space="preserve">VB-7 – Faserzement/LAP</w:t>
      </w:r>
      <w:r>
        <w:rPr>
          <w:sz w:val="24"/>
          <w:szCs w:val="24"/>
        </w:rPr>
        <w:t xml:space="preserve"> ist durch Schadstoffsanierer auszubauen, wobei der Ausbau am Stück durch zertifizierte Elektriker gemäss Richtlinie 88254 zu erfolgen hat. Die Materialtrennung ist durch Sanierer gemäss EKAS 6503, gegebenenfalls gemäss Richtlinie 33036, vorzunehmen und unter dem LVA-Code 17 06 98 nk, gegebenenfalls 17 06 05 S, zu entsorgen.</w:t>
      </w:r>
      <w:br/>
      <w:r>
        <w:rPr>
          <w:sz w:val="24"/>
          <w:szCs w:val="24"/>
        </w:rPr>
        <w:t xml:space="preserve"/>
      </w:r>
      <w:br/>
      <w:r>
        <w:rPr>
          <w:sz w:val="24"/>
          <w:szCs w:val="24"/>
          <w:b w:val="1"/>
          <w:bCs w:val="1"/>
        </w:rPr>
        <w:t xml:space="preserve"/>
      </w:r>
      <w:r>
        <w:rPr>
          <w:sz w:val="24"/>
          <w:szCs w:val="24"/>
          <w:b w:val="1"/>
          <w:bCs w:val="1"/>
        </w:rPr>
        <w:t xml:space="preserve">VB-9 – Faserzement</w:t>
      </w:r>
      <w:r>
        <w:rPr>
          <w:sz w:val="24"/>
          <w:szCs w:val="24"/>
        </w:rPr>
        <w:t xml:space="preserve"> kann durch instruierte Handwerker unter Einhaltung der Richtlinie 33031 saniert werden. Für das Material ist der LVA-Code 17 06 98 nk vorgesehen.</w:t>
      </w:r>
      <w:br/>
      <w:r>
        <w:rPr>
          <w:sz w:val="24"/>
          <w:szCs w:val="24"/>
        </w:rPr>
        <w:t xml:space="preserve"/>
      </w:r>
      <w:br/>
      <w:r>
        <w:rPr>
          <w:sz w:val="24"/>
          <w:szCs w:val="24"/>
          <w:b w:val="1"/>
          <w:bCs w:val="1"/>
        </w:rPr>
        <w:t xml:space="preserve"/>
      </w:r>
      <w:r>
        <w:rPr>
          <w:sz w:val="24"/>
          <w:szCs w:val="24"/>
          <w:b w:val="1"/>
          <w:bCs w:val="1"/>
        </w:rPr>
        <w:t xml:space="preserve">VB-10 – Faserzement</w:t>
      </w:r>
      <w:r>
        <w:rPr>
          <w:sz w:val="24"/>
          <w:szCs w:val="24"/>
        </w:rPr>
        <w:t xml:space="preserve"> kann durch instruierte Handwerker unter Einhaltung der Richtlinie 33031 saniert werden. Für das Material ist der LVA-Code 17 06 98 nk vorgesehen.</w:t>
      </w:r>
      <w:br/>
      <w:r>
        <w:rPr>
          <w:sz w:val="24"/>
          <w:szCs w:val="24"/>
        </w:rPr>
        <w:t xml:space="preserve"/>
      </w:r>
      <w:br/>
      <w:r>
        <w:rPr>
          <w:sz w:val="24"/>
          <w:szCs w:val="24"/>
          <w:b w:val="1"/>
          <w:bCs w:val="1"/>
        </w:rPr>
        <w:t xml:space="preserve"/>
      </w:r>
      <w:r>
        <w:rPr>
          <w:sz w:val="24"/>
          <w:szCs w:val="24"/>
          <w:b w:val="1"/>
          <w:bCs w:val="1"/>
        </w:rPr>
        <w:t xml:space="preserve">VB-11 – Faserzement</w:t>
      </w:r>
      <w:r>
        <w:rPr>
          <w:sz w:val="24"/>
          <w:szCs w:val="24"/>
        </w:rPr>
        <w:t xml:space="preserve"> kann durch instruierte Handwerker unter Einhaltung der Richtlinie 33031 saniert werden. Für das Material ist der LVA-Code 17 06 98 nk vorgesehen.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Eingang/ WC/ Treppenhaus
</w:t>
            </w:r>
          </w:p>
          <w:p>
            <w:pPr/>
            <w:r>
              <w:rPr/>
              <w:t xml:space="preserve">EG-OG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Eingang/ WC/ Treppenhaus
</w:t>
            </w:r>
          </w:p>
          <w:p>
            <w:pPr/>
            <w:r>
              <w:rPr/>
              <w:t xml:space="preserve">EG-OG
</w:t>
            </w:r>
          </w:p>
          <w:p>
            <w:pPr/>
            <w:r>
              <w:rPr/>
              <w:t xml:space="preserve">Sockel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VM-12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Gesamtes Haus
</w:t>
            </w:r>
          </w:p>
          <w:p>
            <w:pPr/>
            <w:r>
              <w:rPr/>
              <w:t xml:space="preserve">UG-DG
</w:t>
            </w:r>
          </w:p>
          <w:p>
            <w:pPr/>
            <w:r>
              <w:rPr/>
              <w:t xml:space="preserve">Boden
</w:t>
            </w:r>
          </w:p>
        </w:tc>
        <w:tc>
          <w:tcPr>
            <w:shd w:val="clear" w:fill="red"/>
            <w:noWrap/>
          </w:tcPr>
          <w:p>
            <w:pPr/>
            <w:r>
              <w:rPr/>
              <w:t xml:space="preserve">VM-9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Wohnzimmer/ Esszimmer
</w:t>
            </w:r>
          </w:p>
          <w:p>
            <w:pPr/>
            <w:r>
              <w:rPr/>
              <w:t xml:space="preserve">EG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Wohnzimmer/ Esszimmer
</w:t>
            </w:r>
          </w:p>
          <w:p>
            <w:pPr/>
            <w:r>
              <w:rPr/>
              <w:t xml:space="preserve">EG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Eingang/ Treppenhaus
</w:t>
            </w:r>
          </w:p>
          <w:p>
            <w:pPr/>
            <w:r>
              <w:rPr/>
              <w:t xml:space="preserve">EG-OG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Eingang/ Treppenhaus
</w:t>
            </w:r>
          </w:p>
          <w:p>
            <w:pPr/>
            <w:r>
              <w:rPr/>
              <w:t xml:space="preserve">EG-OG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Schlafzimmer Eltern
</w:t>
            </w:r>
          </w:p>
          <w:p>
            <w:pPr/>
            <w:r>
              <w:rPr/>
              <w:t xml:space="preserve">OG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Schlafzimmer Eltern
</w:t>
            </w:r>
          </w:p>
          <w:p>
            <w:pPr/>
            <w:r>
              <w:rPr/>
              <w:t xml:space="preserve">OG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MaP-21</w:t>
            </w:r>
          </w:p>
        </w:tc>
        <w:tc>
          <w:tcPr>
            <w:shd w:val="clear" w:fill="red"/>
            <w:noWrap/>
          </w:tcPr>
          <w:p>
            <w:pPr/>
            <w:r>
              <w:rPr/>
              <w:t xml:space="preserve">Schlafzimmer Kind 1
</w:t>
            </w:r>
          </w:p>
          <w:p>
            <w:pPr/>
            <w:r>
              <w:rPr/>
              <w:t xml:space="preserve">OG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MaP-22</w:t>
            </w:r>
          </w:p>
        </w:tc>
        <w:tc>
          <w:tcPr>
            <w:shd w:val="clear" w:fill="red"/>
            <w:noWrap/>
          </w:tcPr>
          <w:p>
            <w:pPr/>
            <w:r>
              <w:rPr/>
              <w:t xml:space="preserve">Schlafzimmer Kind 1
</w:t>
            </w:r>
          </w:p>
          <w:p>
            <w:pPr/>
            <w:r>
              <w:rPr/>
              <w:t xml:space="preserve">OG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MaP-23</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VB-1</w:t>
            </w:r>
          </w:p>
        </w:tc>
        <w:tc>
          <w:tcPr>
            <w:shd w:val="clear" w:fill="red"/>
            <w:noWrap/>
          </w:tcPr>
          <w:p>
            <w:pPr/>
            <w:r>
              <w:rPr/>
              <w:t xml:space="preserve">Waschküche
</w:t>
            </w:r>
          </w:p>
          <w:p>
            <w:pPr/>
            <w:r>
              <w:rPr/>
              <w:t xml:space="preserve">UG
</w:t>
            </w:r>
          </w:p>
          <w:p>
            <w:pPr/>
            <w:r>
              <w:rPr/>
              <w:t xml:space="preserve">Boden
</w:t>
            </w:r>
          </w:p>
        </w:tc>
        <w:tc>
          <w:tcPr>
            <w:shd w:val="clear" w:fill="red"/>
            <w:noWrap/>
          </w:tcPr>
          <w:p>
            <w:pPr/>
            <w:r>
              <w:rPr/>
              <w:t xml:space="preserve">VM-17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VB-2</w:t>
            </w:r>
          </w:p>
        </w:tc>
        <w:tc>
          <w:tcPr>
            <w:shd w:val="clear" w:fill="red"/>
            <w:noWrap/>
          </w:tcPr>
          <w:p>
            <w:pPr/>
            <w:r>
              <w:rPr/>
              <w:t xml:space="preserve">Waschküche
</w:t>
            </w:r>
          </w:p>
          <w:p>
            <w:pPr/>
            <w:r>
              <w:rPr/>
              <w:t xml:space="preserve">UG
</w:t>
            </w:r>
          </w:p>
          <w:p>
            <w:pPr/>
            <w:r>
              <w:rPr/>
              <w:t xml:space="preserve">Wand/ Decke
</w:t>
            </w:r>
          </w:p>
        </w:tc>
        <w:tc>
          <w:tcPr>
            <w:shd w:val="clear" w:fill="red"/>
            <w:noWrap/>
          </w:tcPr>
          <w:p>
            <w:pPr/>
            <w:r>
              <w:rPr/>
              <w:t xml:space="preserve">VM-13
</w:t>
            </w:r>
          </w:p>
          <w:p>
            <w:pPr/>
            <w:r>
              <w:rPr/>
              <w:t xml:space="preserve">Verputz
</w:t>
            </w:r>
          </w:p>
          <w:p>
            <w:pPr/>
            <w:r>
              <w:rPr/>
              <w:t xml:space="preserve">Wand/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VB-3</w:t>
            </w:r>
          </w:p>
        </w:tc>
        <w:tc>
          <w:tcPr>
            <w:shd w:val="clear" w:fill="red"/>
            <w:noWrap/>
          </w:tcPr>
          <w:p>
            <w:pPr/>
            <w:r>
              <w:rPr/>
              <w:t xml:space="preserve">Keller
</w:t>
            </w:r>
          </w:p>
          <w:p>
            <w:pPr/>
            <w:r>
              <w:rPr/>
              <w:t xml:space="preserve">UG
</w:t>
            </w:r>
          </w:p>
          <w:p>
            <w:pPr/>
            <w:r>
              <w:rPr/>
              <w:t xml:space="preserve">Boden/ Wand/ Decke
</w:t>
            </w:r>
          </w:p>
        </w:tc>
        <w:tc>
          <w:tcPr>
            <w:shd w:val="clear" w:fill="red"/>
            <w:noWrap/>
          </w:tcPr>
          <w:p>
            <w:pPr/>
            <w:r>
              <w:rPr/>
              <w:t xml:space="preserve">VM-13
</w:t>
            </w:r>
          </w:p>
          <w:p>
            <w:pPr/>
            <w:r>
              <w:rPr/>
              <w:t xml:space="preserve">Verputz
</w:t>
            </w:r>
          </w:p>
          <w:p>
            <w:pPr/>
            <w:r>
              <w:rPr/>
              <w:t xml:space="preserve">Wand/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VB-4</w:t>
            </w:r>
          </w:p>
        </w:tc>
        <w:tc>
          <w:tcPr>
            <w:shd w:val="clear" w:fill="red"/>
            <w:noWrap/>
          </w:tcPr>
          <w:p>
            <w:pPr/>
            <w:r>
              <w:rPr/>
              <w:t xml:space="preserve">Keller
</w:t>
            </w:r>
          </w:p>
          <w:p>
            <w:pPr/>
            <w:r>
              <w:rPr/>
              <w:t xml:space="preserve">UG
</w:t>
            </w:r>
          </w:p>
          <w:p>
            <w:pPr/>
            <w:r>
              <w:rPr/>
              <w:t xml:space="preserve">Boden/ Wand/ Decke
</w:t>
            </w:r>
          </w:p>
        </w:tc>
        <w:tc>
          <w:tcPr>
            <w:shd w:val="clear" w:fill="red"/>
            <w:noWrap/>
          </w:tcPr>
          <w:p>
            <w:pPr/>
            <w:r>
              <w:rPr/>
              <w:t xml:space="preserve">VM-13
</w:t>
            </w:r>
          </w:p>
          <w:p>
            <w:pPr/>
            <w:r>
              <w:rPr/>
              <w:t xml:space="preserve">Verputz
</w:t>
            </w:r>
          </w:p>
          <w:p>
            <w:pPr/>
            <w:r>
              <w:rPr/>
              <w:t xml:space="preserve">Wand/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VB-5</w:t>
            </w:r>
          </w:p>
        </w:tc>
        <w:tc>
          <w:tcPr>
            <w:shd w:val="clear" w:fill="red"/>
            <w:noWrap/>
          </w:tcPr>
          <w:p>
            <w:pPr/>
            <w:r>
              <w:rPr/>
              <w:t xml:space="preserve">Vorplatz
</w:t>
            </w:r>
          </w:p>
          <w:p>
            <w:pPr/>
            <w:r>
              <w:rPr/>
              <w:t xml:space="preserve">UG
</w:t>
            </w:r>
          </w:p>
          <w:p>
            <w:pPr/>
            <w:r>
              <w:rPr/>
              <w:t xml:space="preserve">Boden/ Wand/ Decke
</w:t>
            </w:r>
          </w:p>
        </w:tc>
        <w:tc>
          <w:tcPr>
            <w:shd w:val="clear" w:fill="red"/>
            <w:noWrap/>
          </w:tcPr>
          <w:p>
            <w:pPr/>
            <w:r>
              <w:rPr/>
              <w:t xml:space="preserve">VM-13
</w:t>
            </w:r>
          </w:p>
          <w:p>
            <w:pPr/>
            <w:r>
              <w:rPr/>
              <w:t xml:space="preserve">Verputz
</w:t>
            </w:r>
          </w:p>
          <w:p>
            <w:pPr/>
            <w:r>
              <w:rPr/>
              <w:t xml:space="preserve">Wand/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VB-6</w:t>
            </w:r>
          </w:p>
        </w:tc>
        <w:tc>
          <w:tcPr>
            <w:shd w:val="clear" w:fill="red"/>
            <w:noWrap/>
          </w:tcPr>
          <w:p>
            <w:pPr/>
            <w:r>
              <w:rPr/>
              <w:t xml:space="preserve">Vorplatz
</w:t>
            </w:r>
          </w:p>
          <w:p>
            <w:pPr/>
            <w:r>
              <w:rPr/>
              <w:t xml:space="preserve">UG
</w:t>
            </w:r>
          </w:p>
          <w:p>
            <w:pPr/>
            <w:r>
              <w:rPr/>
              <w:t xml:space="preserve">Elektrotableau
</w:t>
            </w:r>
          </w:p>
        </w:tc>
        <w:tc>
          <w:tcPr>
            <w:shd w:val="clear" w:fill="red"/>
            <w:noWrap/>
          </w:tcPr>
          <w:p>
            <w:pPr/>
            <w:r>
              <w:rPr/>
              <w:t xml:space="preserve">VM-6
</w:t>
            </w:r>
          </w:p>
          <w:p>
            <w:pPr/>
            <w:r>
              <w:rPr/>
              <w:t xml:space="preserve">Faserzement/ 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VB-7</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VM-16
</w:t>
            </w:r>
          </w:p>
          <w:p>
            <w:pPr/>
            <w:r>
              <w:rPr/>
              <w:t xml:space="preserve">Faserzement/ LAP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orange"/>
            <w:noWrap/>
          </w:tcPr>
          <w:p>
            <w:pPr/>
            <w:r>
              <w:rPr/>
              <w:t xml:space="preserve">VB-8</w:t>
            </w:r>
          </w:p>
        </w:tc>
        <w:tc>
          <w:tcPr>
            <w:shd w:val="clear" w:fill="orange"/>
            <w:noWrap/>
          </w:tcPr>
          <w:p>
            <w:pPr/>
            <w:r>
              <w:rPr/>
              <w:t xml:space="preserve">Gesamtes Haus
</w:t>
            </w:r>
          </w:p>
          <w:p>
            <w:pPr/>
            <w:r>
              <w:rPr/>
              <w:t xml:space="preserve">UG-DG
</w:t>
            </w:r>
          </w:p>
          <w:p>
            <w:pPr/>
            <w:r>
              <w:rPr/>
              <w:t xml:space="preserve">Fallrohr
</w:t>
            </w:r>
          </w:p>
        </w:tc>
        <w:tc>
          <w:tcPr>
            <w:shd w:val="clear" w:fill="orange"/>
            <w:noWrap/>
          </w:tcPr>
          <w:p>
            <w:pPr/>
            <w:r>
              <w:rPr/>
              <w:t xml:space="preserve">VM-11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1" o:title=""/>
                </v:shape>
              </w:pict>
              <w:t xml:space="preserve"/>
            </w:r>
          </w:p>
        </w:tc>
        <w:tc>
          <w:tcPr>
            <w:shd w:val="clear" w:fill="orange"/>
            <w:noWrap/>
          </w:tcPr>
          <w:p>
            <w:pPr/>
            <w:r>
              <w:rPr/>
              <w:t xml:space="preserve"/>
              <w:pict>
                <v:shape type="#_x0000_t75" style="width:100px;height:150px" stroked="f" filled="f">
                  <v:imagedata r:id="rId82" o:title=""/>
                </v:shape>
              </w:pict>
              <w:t xml:space="preserve"/>
            </w:r>
          </w:p>
        </w:tc>
      </w:tr>
      <w:tr>
        <w:trPr/>
        <w:tc>
          <w:tcPr>
            <w:shd w:val="clear" w:fill="orange"/>
            <w:noWrap/>
          </w:tcPr>
          <w:p>
            <w:pPr/>
            <w:r>
              <w:rPr/>
              <w:t xml:space="preserve">VB-9</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VM-10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3" o:title=""/>
                </v:shape>
              </w:pict>
              <w:t xml:space="preserve"/>
            </w:r>
          </w:p>
        </w:tc>
        <w:tc>
          <w:tcPr>
            <w:shd w:val="clear" w:fill="orange"/>
            <w:noWrap/>
          </w:tcPr>
          <w:p>
            <w:pPr/>
            <w:r>
              <w:rPr/>
              <w:t xml:space="preserve"/>
              <w:pict>
                <v:shape type="#_x0000_t75" style="width:100px;height:150px" stroked="f" filled="f">
                  <v:imagedata r:id="rId84" o:title=""/>
                </v:shape>
              </w:pict>
              <w:t xml:space="preserve"/>
            </w:r>
          </w:p>
        </w:tc>
      </w:tr>
      <w:tr>
        <w:trPr/>
        <w:tc>
          <w:tcPr>
            <w:shd w:val="clear" w:fill="orange"/>
            <w:noWrap/>
          </w:tcPr>
          <w:p>
            <w:pPr/>
            <w:r>
              <w:rPr/>
              <w:t xml:space="preserve">VB-10</w:t>
            </w:r>
          </w:p>
        </w:tc>
        <w:tc>
          <w:tcPr>
            <w:shd w:val="clear" w:fill="orange"/>
            <w:noWrap/>
          </w:tcPr>
          <w:p>
            <w:pPr/>
            <w:r>
              <w:rPr/>
              <w:t xml:space="preserve">Fassade
</w:t>
            </w:r>
          </w:p>
          <w:p>
            <w:pPr/>
            <w:r>
              <w:rPr/>
              <w:t xml:space="preserve">DG
</w:t>
            </w:r>
          </w:p>
          <w:p>
            <w:pPr/>
            <w:r>
              <w:rPr/>
              <w:t xml:space="preserve">Schindeln
</w:t>
            </w:r>
          </w:p>
        </w:tc>
        <w:tc>
          <w:tcPr>
            <w:shd w:val="clear" w:fill="orange"/>
            <w:noWrap/>
          </w:tcPr>
          <w:p>
            <w:pPr/>
            <w:r>
              <w:rPr/>
              <w:t xml:space="preserve">VM-14
</w:t>
            </w:r>
          </w:p>
          <w:p>
            <w:pPr/>
            <w:r>
              <w:rPr/>
              <w:t xml:space="preserve">Faserzement
</w:t>
            </w:r>
          </w:p>
          <w:p>
            <w:pPr/>
            <w:r>
              <w:rPr/>
              <w:t xml:space="preserve">Fassade/ 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5" o:title=""/>
                </v:shape>
              </w:pict>
              <w:t xml:space="preserve"/>
            </w:r>
          </w:p>
        </w:tc>
        <w:tc>
          <w:tcPr>
            <w:shd w:val="clear" w:fill="orange"/>
            <w:noWrap/>
          </w:tcPr>
          <w:p>
            <w:pPr/>
            <w:r>
              <w:rPr/>
              <w:t xml:space="preserve"/>
              <w:pict>
                <v:shape type="#_x0000_t75" style="width:100px;height:150px" stroked="f" filled="f">
                  <v:imagedata r:id="rId86" o:title=""/>
                </v:shape>
              </w:pict>
              <w:t xml:space="preserve"/>
            </w:r>
          </w:p>
        </w:tc>
      </w:tr>
      <w:tr>
        <w:trPr/>
        <w:tc>
          <w:tcPr>
            <w:shd w:val="clear" w:fill="orange"/>
            <w:noWrap/>
          </w:tcPr>
          <w:p>
            <w:pPr/>
            <w:r>
              <w:rPr/>
              <w:t xml:space="preserve">VB-11</w:t>
            </w:r>
          </w:p>
        </w:tc>
        <w:tc>
          <w:tcPr>
            <w:shd w:val="clear" w:fill="orange"/>
            <w:noWrap/>
          </w:tcPr>
          <w:p>
            <w:pPr/>
            <w:r>
              <w:rPr/>
              <w:t xml:space="preserve">Dach
</w:t>
            </w:r>
          </w:p>
          <w:p>
            <w:pPr/>
            <w:r>
              <w:rPr/>
              <w:t xml:space="preserve">DG
</w:t>
            </w:r>
          </w:p>
          <w:p>
            <w:pPr/>
            <w:r>
              <w:rPr/>
              <w:t xml:space="preserve">Well Platten
</w:t>
            </w:r>
          </w:p>
        </w:tc>
        <w:tc>
          <w:tcPr>
            <w:shd w:val="clear" w:fill="orange"/>
            <w:noWrap/>
          </w:tcPr>
          <w:p>
            <w:pPr/>
            <w:r>
              <w:rPr/>
              <w:t xml:space="preserve">VM-15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7" o:title=""/>
                </v:shape>
              </w:pict>
              <w:t xml:space="preserve"/>
            </w:r>
          </w:p>
        </w:tc>
        <w:tc>
          <w:tcPr>
            <w:shd w:val="clear" w:fill="orange"/>
            <w:noWrap/>
          </w:tcPr>
          <w:p>
            <w:pPr/>
            <w:r>
              <w:rPr/>
              <w:t xml:space="preserve"/>
              <w:pict>
                <v:shape type="#_x0000_t75" style="width:100px;height:150px" stroked="f" filled="f">
                  <v:imagedata r:id="rId8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