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Stosswaldweg 1532, 9062 Lustmühle,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1446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1946</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1164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Desire Wild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Désirée &amp; Andreas Wild, Im Bächelacker 3, 9242 Oberuzwil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Desire Wild</w:t>
            </w:r>
            <w:bookmarkEnd w:id="12"/>
            <w:r w:rsidRPr="00FF365E">
              <w:rPr>
                <w:sz w:val="24"/>
                <w:szCs w:val="24"/>
                <w:lang w:val="en-GB"/>
              </w:rPr>
              <w:t xml:space="preserve"> </w:t>
            </w:r>
            <w:bookmarkStart w:id="13" w:name="OLE_LINK13"/>
            <w:r w:rsidRPr="00FF365E">
              <w:rPr>
                <w:sz w:val="24"/>
                <w:szCs w:val="24"/>
                <w:lang w:val="en-GB"/>
              </w:rPr>
              <w:t xml:space="preserve">Désirée &amp; Andreas Wild, Im Bächelacker 3, 9242 Oberuzwil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27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MaP-20</w:t>
            </w:r>
          </w:p>
        </w:tc>
        <w:tc>
          <w:tcPr>
            <w:noWrap/>
          </w:tcPr>
          <w:p>
            <w:pPr/>
            <w:r>
              <w:rPr/>
              <w:t xml:space="preserve">Fenster
</w:t>
            </w:r>
          </w:p>
          <w:p>
            <w:pPr/>
            <w:r>
              <w:rPr/>
              <w:t xml:space="preserve">EG/ UG
</w:t>
            </w:r>
          </w:p>
          <w:p>
            <w:pPr/>
            <w:r>
              <w:rPr/>
              <w:t xml:space="preserve">Fensterrahmen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gesamtes Haus
</w:t>
            </w:r>
          </w:p>
          <w:p>
            <w:pPr/>
            <w:r>
              <w:rPr/>
              <w:t xml:space="preserve">UG-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Heizraum
</w:t>
            </w:r>
          </w:p>
          <w:p>
            <w:pPr/>
            <w:r>
              <w:rPr/>
              <w:t xml:space="preserve">UG
</w:t>
            </w:r>
          </w:p>
          <w:p>
            <w:pPr/>
            <w:r>
              <w:rPr/>
              <w:t xml:space="preserve">Rohreinführung
</w:t>
            </w:r>
          </w:p>
        </w:tc>
        <w:tc>
          <w:tcPr>
            <w:noWrap/>
          </w:tcPr>
          <w:p>
            <w:pPr/>
            <w:r>
              <w:rPr/>
              <w:t xml:space="preserve">Rohreinführung</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MaP-20</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 ggf. 17 06 05 S</w:t>
            </w:r>
          </w:p>
        </w:tc>
      </w:tr>
      <w:tr>
        <w:trPr/>
        <w:tc>
          <w:tcPr>
            <w:shd w:val="clear" w:fill="orange"/>
            <w:noWrap/>
          </w:tcPr>
          <w:p>
            <w:pPr/>
            <w:r>
              <w:rPr/>
              <w:t xml:space="preserve">VB-2</w:t>
            </w:r>
          </w:p>
        </w:tc>
        <w:tc>
          <w:tcPr>
            <w:noWrap/>
          </w:tcPr>
          <w:p>
            <w:pPr/>
            <w:r>
              <w:rPr/>
              <w:t xml:space="preserve">Faserzement</w:t>
            </w:r>
          </w:p>
        </w:tc>
        <w:tc>
          <w:tcPr>
            <w:noWrap/>
          </w:tcPr>
          <w:p>
            <w:pPr/>
            <w:r>
              <w:rPr/>
              <w:t xml:space="preserve">15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MaP-20</w:t>
            </w:r>
          </w:p>
        </w:tc>
        <w:tc>
          <w:tcPr>
            <w:noWrap/>
          </w:tcPr>
          <w:p>
            <w:pPr/>
            <w:r>
              <w:rPr/>
              <w:t xml:space="preserve">Asbest festgebunden</w:t>
            </w:r>
          </w:p>
        </w:tc>
        <w:tc>
          <w:tcPr>
            <w:noWrap/>
          </w:tcPr>
          <w:p>
            <w:pPr/>
            <w:r>
              <w:rPr/>
              <w:t xml:space="preserve">17 06 98 nk ggf. 17 06 05 S</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MaP-10 – Cushion Vinyl: Das Material ist durch Schadstoffsanierer gemäss EKAS 6503 Kapitel 7 zu sanieren und weist DKS 3 auf. Für die Entsorgung ist der LVA-Code 17 06 05 S angegeben.</w:t>
      </w:r>
      <w:br/>
      <w:r>
        <w:rPr>
          <w:sz w:val="24"/>
          <w:szCs w:val="24"/>
        </w:rPr>
        <w:t xml:space="preserve"/>
      </w:r>
      <w:br/>
      <w:r>
        <w:rPr>
          <w:sz w:val="24"/>
          <w:szCs w:val="24"/>
        </w:rPr>
        <w:t xml:space="preserve">MaP-20 – Anschlagkitt: Das Material kann durch instruierte Handwerker gemäss Richtlinie 33044 saniert werden und weist DKS 3 auf. Für die Entsorgung ist der LVA-Code 17 06 98 nk, gegebenenfalls 17 06 05 S, angegeben.</w:t>
      </w:r>
      <w:br/>
      <w:r>
        <w:rPr>
          <w:sz w:val="24"/>
          <w:szCs w:val="24"/>
        </w:rPr>
        <w:t xml:space="preserve"/>
      </w:r>
      <w:br/>
      <w:r>
        <w:rPr>
          <w:sz w:val="24"/>
          <w:szCs w:val="24"/>
        </w:rPr>
        <w:t xml:space="preserve">VB-2 – Faserzement: Das Material kann durch instruierte Handwerker gemäss Richtlinie 33031 saniert werden; die angegebene Menge beträgt 15. Für die Entsorgung ist der LVA-Code 17 06 98 nk angegeben.</w:t>
      </w:r>
      <w:br/>
      <w:r>
        <w:rPr>
          <w:sz w:val="24"/>
          <w:szCs w:val="24"/>
        </w:rPr>
        <w:t xml:space="preserve"/>
      </w:r>
      <w:br/>
      <w:r>
        <w:rPr>
          <w:sz w:val="24"/>
          <w:szCs w:val="24"/>
        </w:rPr>
        <w:t xml:space="preserve">VB-3 – Faserzement: Das Material kann durch instruierte Handwerker gemäss Richtlinie 33031 saniert werden; die angegebene Menge beträgt 1. Für die Entsorgung ist der LVA-Code 17 06 98 nk angegeben.</w:t>
      </w:r>
      <w:br/>
      <w:r>
        <w:rPr>
          <w:sz w:val="24"/>
          <w:szCs w:val="24"/>
        </w:rPr>
        <w:t xml:space="preserve"/>
      </w:r>
      <w:br/>
      <w:r>
        <w:rPr>
          <w:sz w:val="24"/>
          <w:szCs w:val="24"/>
        </w:rPr>
        <w:t xml:space="preserve">VB-4 – LAP: Das Material ist durch Schadstoffsanierer gemäss Richtlinie 33036 zu sanieren; die angegebene Menge beträgt 1 Stück und weist DKS 3 auf. Für die Entsorgung ist der LVA-Code 17 06 05 S angegeben.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Wohnzimmer / alle Schlafzimmer
</w:t>
            </w:r>
          </w:p>
          <w:p>
            <w:pPr/>
            <w:r>
              <w:rPr/>
              <w:t xml:space="preserve">EG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 Küche
</w:t>
            </w:r>
          </w:p>
          <w:p>
            <w:pPr/>
            <w:r>
              <w:rPr/>
              <w:t xml:space="preserve">EG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 / WC / Küche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VM-9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Sockel
</w:t>
            </w:r>
          </w:p>
        </w:tc>
        <w:tc>
          <w:tcPr>
            <w:shd w:val="clear" w:fill="red"/>
            <w:noWrap/>
          </w:tcPr>
          <w:p>
            <w:pPr/>
            <w:r>
              <w:rPr/>
              <w:t xml:space="preserve">VM-6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MaP-12</w:t>
            </w:r>
          </w:p>
        </w:tc>
        <w:tc>
          <w:tcPr>
            <w:shd w:val="clear" w:fill="orange"/>
            <w:noWrap/>
          </w:tcPr>
          <w:p>
            <w:pPr/>
            <w:r>
              <w:rPr/>
              <w:t xml:space="preserve">WC / Küche
</w:t>
            </w:r>
          </w:p>
          <w:p>
            <w:pPr/>
            <w:r>
              <w:rPr/>
              <w:t xml:space="preserve">EG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 WC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Treppenhaus/ Gang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Treppenhaus/ Gang
</w:t>
            </w:r>
          </w:p>
          <w:p>
            <w:pPr/>
            <w:r>
              <w:rPr/>
              <w:t xml:space="preserve">UG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MaP-17</w:t>
            </w:r>
          </w:p>
        </w:tc>
        <w:tc>
          <w:tcPr>
            <w:shd w:val="clear" w:fill="orange"/>
            <w:noWrap/>
          </w:tcPr>
          <w:p>
            <w:pPr/>
            <w:r>
              <w:rPr/>
              <w:t xml:space="preserve">Gesamter Keller
</w:t>
            </w:r>
          </w:p>
          <w:p>
            <w:pPr/>
            <w:r>
              <w:rPr/>
              <w:t xml:space="preserve">UG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Gesamter Keller
</w:t>
            </w:r>
          </w:p>
          <w:p>
            <w:pPr/>
            <w:r>
              <w:rPr/>
              <w:t xml:space="preserve">UG
</w:t>
            </w:r>
          </w:p>
          <w:p>
            <w:pPr/>
            <w:r>
              <w:rPr/>
              <w:t xml:space="preserve">Rohrummantellung
</w:t>
            </w:r>
          </w:p>
        </w:tc>
        <w:tc>
          <w:tcPr>
            <w:shd w:val="clear" w:fill="red"/>
            <w:noWrap/>
          </w:tcPr>
          <w:p>
            <w:pPr/>
            <w:r>
              <w:rPr/>
              <w:t xml:space="preserve">VM-14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Fensterflügel
</w:t>
            </w:r>
          </w:p>
          <w:p>
            <w:pPr/>
            <w:r>
              <w:rPr/>
              <w:t xml:space="preserve">EG/ UG
</w:t>
            </w:r>
          </w:p>
          <w:p>
            <w:pPr/>
            <w:r>
              <w:rPr/>
              <w:t xml:space="preserve">Fensterflügel
</w:t>
            </w:r>
          </w:p>
        </w:tc>
        <w:tc>
          <w:tcPr>
            <w:shd w:val="clear" w:fill="orange"/>
            <w:noWrap/>
          </w:tcPr>
          <w:p>
            <w:pPr/>
            <w:r>
              <w:rPr/>
              <w:t xml:space="preserve">VM-16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MaP-20</w:t>
            </w:r>
          </w:p>
        </w:tc>
        <w:tc>
          <w:tcPr>
            <w:shd w:val="clear" w:fill="orange"/>
            <w:noWrap/>
          </w:tcPr>
          <w:p>
            <w:pPr/>
            <w:r>
              <w:rPr/>
              <w:t xml:space="preserve">Fenster
</w:t>
            </w:r>
          </w:p>
          <w:p>
            <w:pPr/>
            <w:r>
              <w:rPr/>
              <w:t xml:space="preserve">EG/ UG
</w:t>
            </w:r>
          </w:p>
          <w:p>
            <w:pPr/>
            <w:r>
              <w:rPr/>
              <w:t xml:space="preserve">Fensterrahmen
</w:t>
            </w:r>
          </w:p>
        </w:tc>
        <w:tc>
          <w:tcPr>
            <w:shd w:val="clear" w:fill="orange"/>
            <w:noWrap/>
          </w:tcPr>
          <w:p>
            <w:pPr/>
            <w:r>
              <w:rPr/>
              <w:t xml:space="preserve">VM-17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VB-3</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VM-12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VB-4</w:t>
            </w:r>
          </w:p>
        </w:tc>
        <w:tc>
          <w:tcPr>
            <w:shd w:val="clear" w:fill="red"/>
            <w:noWrap/>
          </w:tcPr>
          <w:p>
            <w:pPr/>
            <w:r>
              <w:rPr/>
              <w:t xml:space="preserve">Heizraum
</w:t>
            </w:r>
          </w:p>
          <w:p>
            <w:pPr/>
            <w:r>
              <w:rPr/>
              <w:t xml:space="preserve">UG
</w:t>
            </w:r>
          </w:p>
          <w:p>
            <w:pPr/>
            <w:r>
              <w:rPr/>
              <w:t xml:space="preserve">Rohreinführung
</w:t>
            </w:r>
          </w:p>
        </w:tc>
        <w:tc>
          <w:tcPr>
            <w:shd w:val="clear" w:fill="red"/>
            <w:noWrap/>
          </w:tcPr>
          <w:p>
            <w:pPr/>
            <w:r>
              <w:rPr/>
              <w:t xml:space="preserve">VM-15
</w:t>
            </w:r>
          </w:p>
          <w:p>
            <w:pPr/>
            <w:r>
              <w:rPr/>
              <w:t xml:space="preserve">LAP
</w:t>
            </w:r>
          </w:p>
          <w:p>
            <w:pPr/>
            <w:r>
              <w:rPr/>
              <w:t xml:space="preserve">Rohreinführung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