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Hiltiwaldweg 5, 5443 Niederrohrdorf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EP</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ohne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Reto Fricker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Hiltiwaldweg 5, 5443 Niederrohrdorf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Reto Fricker</w:t>
            </w:r>
            <w:bookmarkEnd w:id="12"/>
            <w:r w:rsidRPr="00FF365E">
              <w:rPr>
                <w:sz w:val="24"/>
                <w:szCs w:val="24"/>
                <w:lang w:val="en-GB"/>
              </w:rPr>
              <w:t xml:space="preserve"> </w:t>
            </w:r>
            <w:bookmarkStart w:id="13" w:name="OLE_LINK13"/>
            <w:r w:rsidRPr="00FF365E">
              <w:rPr>
                <w:sz w:val="24"/>
                <w:szCs w:val="24"/>
                <w:lang w:val="en-GB"/>
              </w:rPr>
              <w:t xml:space="preserve">Hiltiwaldweg 5, 5443 Niederrohrdorf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Waschküche
</w:t>
            </w:r>
          </w:p>
          <w:p>
            <w:pPr/>
            <w:r>
              <w:rPr/>
              <w:t xml:space="preserve">UG
</w:t>
            </w:r>
          </w:p>
          <w:p>
            <w:pPr/>
            <w:r>
              <w:rPr/>
              <w:t xml:space="preserve">Rohrrasten
</w:t>
            </w:r>
          </w:p>
        </w:tc>
        <w:tc>
          <w:tcPr>
            <w:noWrap/>
          </w:tcPr>
          <w:p>
            <w:pPr/>
            <w:r>
              <w:rPr/>
              <w:t xml:space="preserve">Brandschutzkasten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 **LAP**: LAP aus der Waschküche kann nur durch Schadstoffsanierer beseitigt werden, wobei die Richtlinien 33036 eingehalten werden müssen. Es ist mit dem LVA-Code 17 06 05 S für die Deponierung zu klassifizieren.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 **Flachdichtung**: Flachdichtungen aus dem Tankraum dürfen von instruieren Handwerkern gemäss den Vorgaben der Richtlinien 84053 entfernt werden. Sie sind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Esszimmer/Wohnzimmer
</w:t>
            </w:r>
          </w:p>
          <w:p>
            <w:pPr/>
            <w:r>
              <w:rPr/>
              <w:t xml:space="preserve">EG
</w:t>
            </w:r>
          </w:p>
          <w:p>
            <w:pPr/>
            <w:r>
              <w:rPr/>
              <w:t xml:space="preserve">Wand
</w:t>
            </w:r>
          </w:p>
        </w:tc>
        <w:tc>
          <w:tcPr>
            <w:shd w:val="clear" w:fill="red"/>
            <w:noWrap/>
          </w:tcPr>
          <w:p>
            <w:pPr/>
            <w:r>
              <w:rPr/>
              <w:t xml:space="preserve">VM-12
</w:t>
            </w:r>
          </w:p>
          <w:p>
            <w:pPr/>
            <w:r>
              <w:rPr/>
              <w:t xml:space="preserve">Klebstoffe
</w:t>
            </w:r>
          </w:p>
          <w:p>
            <w:pPr/>
            <w:r>
              <w:rPr/>
              <w:t xml:space="preserve">Tapete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Gesamtes Haus
</w:t>
            </w:r>
          </w:p>
          <w:p>
            <w:pPr/>
            <w:r>
              <w:rPr/>
              <w:t xml:space="preserve">EG
</w:t>
            </w:r>
          </w:p>
          <w:p>
            <w:pPr/>
            <w:r>
              <w:rPr/>
              <w:t xml:space="preserve">Fenster
</w:t>
            </w:r>
          </w:p>
        </w:tc>
        <w:tc>
          <w:tcPr>
            <w:shd w:val="clear" w:fill="orange"/>
            <w:noWrap/>
          </w:tcPr>
          <w:p>
            <w:pPr/>
            <w:r>
              <w:rPr/>
              <w:t xml:space="preserve">VM-6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VM-9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Rohrrasten
</w:t>
            </w:r>
          </w:p>
        </w:tc>
        <w:tc>
          <w:tcPr>
            <w:shd w:val="clear" w:fill="red"/>
            <w:noWrap/>
          </w:tcPr>
          <w:p>
            <w:pPr/>
            <w:r>
              <w:rPr/>
              <w:t xml:space="preserve">VM-10
</w:t>
            </w:r>
          </w:p>
          <w:p>
            <w:pPr/>
            <w:r>
              <w:rPr/>
              <w:t xml:space="preserve">LAP
</w:t>
            </w:r>
          </w:p>
          <w:p>
            <w:pPr/>
            <w:r>
              <w:rPr/>
              <w:t xml:space="preserve">Brandschutzkasten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VM-11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