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Greutensberg 10, 9514 Wuppenau,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 mit Entsorgungskonzept und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Adrian Gilgen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Adrian &amp; Nicole Gilgen  Neu-Ergeten 16  CH-9244 Niederuzwil  Tel. +41 79 870 44 02</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Gilgen</w:t>
            </w:r>
            <w:bookmarkEnd w:id="12"/>
            <w:r w:rsidRPr="00FF365E">
              <w:rPr>
                <w:sz w:val="24"/>
                <w:szCs w:val="24"/>
                <w:lang w:val="en-GB"/>
              </w:rPr>
              <w:t xml:space="preserve"> </w:t>
            </w:r>
            <w:bookmarkStart w:id="13" w:name="OLE_LINK13"/>
            <w:r w:rsidRPr="00FF365E">
              <w:rPr>
                <w:sz w:val="24"/>
                <w:szCs w:val="24"/>
                <w:lang w:val="en-GB"/>
              </w:rPr>
              <w:t xml:space="preserve">Adrian &amp; Nicole Gilgen  Neu-Ergeten 16  CH-9244 Niederuzwil  Tel. +41 79 870 44 02</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Gang
</w:t>
            </w:r>
          </w:p>
          <w:p>
            <w:pPr/>
            <w:r>
              <w:rPr/>
              <w:t xml:space="preserve">OG
</w:t>
            </w:r>
          </w:p>
          <w:p>
            <w:pPr/>
            <w:r>
              <w:rPr/>
              <w:t xml:space="preserve">Wand
</w:t>
            </w:r>
          </w:p>
        </w:tc>
        <w:tc>
          <w:tcPr>
            <w:noWrap/>
          </w:tcPr>
          <w:p>
            <w:pPr/>
            <w:r>
              <w:rPr/>
              <w:t xml:space="preserve">Wand</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MaP-16</w:t>
            </w:r>
          </w:p>
        </w:tc>
        <w:tc>
          <w:tcPr>
            <w:noWrap/>
          </w:tcPr>
          <w:p>
            <w:pPr/>
            <w:r>
              <w:rPr/>
              <w:t xml:space="preserve">Fassade
</w:t>
            </w:r>
          </w:p>
          <w:p>
            <w:pPr/>
            <w:r>
              <w:rPr/>
              <w:t xml:space="preserve">UG-DG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Räucherofen
</w:t>
            </w:r>
          </w:p>
          <w:p>
            <w:pPr/>
            <w:r>
              <w:rPr/>
              <w:t xml:space="preserve">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Küche / 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 LAP</w:t>
      </w:r>
      <w:r>
        <w:rPr>
          <w:sz w:val="24"/>
          <w:szCs w:val="24"/>
        </w:rPr>
        <w:t xml:space="preserve"> weist den Schadstoff Asbest auf und ist durch Schadstoffsanierer zu sanieren. Die Sanierung erfolgt gemäss Richtlinie 33036 mit DKS 3 und dem LVA-Code 17 06 05 S.</w:t>
      </w:r>
      <w:br/>
      <w:r>
        <w:rPr>
          <w:sz w:val="24"/>
          <w:szCs w:val="24"/>
        </w:rPr>
        <w:t xml:space="preserve"/>
      </w:r>
      <w:br/>
      <w:r>
        <w:rPr>
          <w:sz w:val="24"/>
          <w:szCs w:val="24"/>
          <w:b w:val="1"/>
          <w:bCs w:val="1"/>
        </w:rPr>
        <w:t xml:space="preserve"/>
      </w:r>
      <w:r>
        <w:rPr>
          <w:sz w:val="24"/>
          <w:szCs w:val="24"/>
          <w:b w:val="1"/>
          <w:bCs w:val="1"/>
        </w:rPr>
        <w:t xml:space="preserve">MaP-16 – Faserzement</w:t>
      </w:r>
      <w:r>
        <w:rPr>
          <w:sz w:val="24"/>
          <w:szCs w:val="24"/>
        </w:rPr>
        <w:t xml:space="preserve"> weist den Schadstoff Asbest auf und kann durch instruierte Handwerker saniert werden. Die Sanierung erfolgt gemäss Richtlinie 33031 mit DKS 3 und dem LVA-Code 17 06 98 nk.</w:t>
      </w:r>
      <w:br/>
      <w:r>
        <w:rPr>
          <w:sz w:val="24"/>
          <w:szCs w:val="24"/>
        </w:rPr>
        <w:t xml:space="preserve"/>
      </w:r>
      <w:br/>
      <w:r>
        <w:rPr>
          <w:sz w:val="24"/>
          <w:szCs w:val="24"/>
          <w:b w:val="1"/>
          <w:bCs w:val="1"/>
        </w:rPr>
        <w:t xml:space="preserve"/>
      </w:r>
      <w:r>
        <w:rPr>
          <w:sz w:val="24"/>
          <w:szCs w:val="24"/>
          <w:b w:val="1"/>
          <w:bCs w:val="1"/>
        </w:rPr>
        <w:t xml:space="preserve">VB-1 – Faserzement</w:t>
      </w:r>
      <w:r>
        <w:rPr>
          <w:sz w:val="24"/>
          <w:szCs w:val="24"/>
        </w:rPr>
        <w:t xml:space="preserve"> weist den Schadstoff Asbest auf und kann durch instruierte Handwerker saniert werden. Die Sanierung erfolgt gemäss Richtlinie 33031 mit DKS 3 und dem LVA-Code 17 06 98 nk.</w:t>
      </w:r>
      <w:br/>
      <w:r>
        <w:rPr>
          <w:sz w:val="24"/>
          <w:szCs w:val="24"/>
        </w:rPr>
        <w:t xml:space="preserve"/>
      </w:r>
      <w:br/>
      <w:r>
        <w:rPr>
          <w:sz w:val="24"/>
          <w:szCs w:val="24"/>
          <w:b w:val="1"/>
          <w:bCs w:val="1"/>
        </w:rPr>
        <w:t xml:space="preserve"/>
      </w:r>
      <w:r>
        <w:rPr>
          <w:sz w:val="24"/>
          <w:szCs w:val="24"/>
          <w:b w:val="1"/>
          <w:bCs w:val="1"/>
        </w:rPr>
        <w:t xml:space="preserve">VB-2 – Faserzement</w:t>
      </w:r>
      <w:r>
        <w:rPr>
          <w:sz w:val="24"/>
          <w:szCs w:val="24"/>
        </w:rPr>
        <w:t xml:space="preserve"> weist den Schadstoff Asbest auf und kann durch instruierte Handwerker saniert werden. Die Sanierung erfolgt gemäss Richtlinie 33031 mit DKS 3 und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Gang / Bad / Küche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Scheune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MaP-15</w:t>
            </w:r>
          </w:p>
        </w:tc>
        <w:tc>
          <w:tcPr>
            <w:shd w:val="clear" w:fill="orange"/>
            <w:noWrap/>
          </w:tcPr>
          <w:p>
            <w:pPr/>
            <w:r>
              <w:rPr/>
              <w:t xml:space="preserve">Gesamtes Haus
</w:t>
            </w:r>
          </w:p>
          <w:p>
            <w:pPr/>
            <w:r>
              <w:rPr/>
              <w:t xml:space="preserve">DG
</w:t>
            </w:r>
          </w:p>
          <w:p>
            <w:pPr/>
            <w:r>
              <w:rPr/>
              <w:t xml:space="preserve">Unterdach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MaP-16</w:t>
            </w:r>
          </w:p>
        </w:tc>
        <w:tc>
          <w:tcPr>
            <w:shd w:val="clear" w:fill="orange"/>
            <w:noWrap/>
          </w:tcPr>
          <w:p>
            <w:pPr/>
            <w:r>
              <w:rPr/>
              <w:t xml:space="preserve">Fassade
</w:t>
            </w:r>
          </w:p>
          <w:p>
            <w:pPr/>
            <w:r>
              <w:rPr/>
              <w:t xml:space="preserve">UG-DG
</w:t>
            </w:r>
          </w:p>
          <w:p>
            <w:pPr/>
            <w:r>
              <w:rPr/>
              <w:t xml:space="preserve">Wand
</w:t>
            </w:r>
          </w:p>
        </w:tc>
        <w:tc>
          <w:tcPr>
            <w:shd w:val="clear" w:fill="orange"/>
            <w:noWrap/>
          </w:tcPr>
          <w:p>
            <w:pPr/>
            <w:r>
              <w:rPr/>
              <w:t xml:space="preserve">VM-11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Räucherofen
</w:t>
            </w:r>
          </w:p>
          <w:p>
            <w:pPr/>
            <w:r>
              <w:rPr/>
              <w:t xml:space="preserve">OG
</w:t>
            </w:r>
          </w:p>
          <w:p>
            <w:pPr/>
            <w:r>
              <w:rPr/>
              <w:t xml:space="preserve">Wand
</w:t>
            </w:r>
          </w:p>
        </w:tc>
        <w:tc>
          <w:tcPr>
            <w:shd w:val="clear" w:fill="orange"/>
            <w:noWrap/>
          </w:tcPr>
          <w:p>
            <w:pPr/>
            <w:r>
              <w:rPr/>
              <w:t xml:space="preserve">VM-3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VB-2</w:t>
            </w:r>
          </w:p>
        </w:tc>
        <w:tc>
          <w:tcPr>
            <w:shd w:val="clear" w:fill="orange"/>
            <w:noWrap/>
          </w:tcPr>
          <w:p>
            <w:pPr/>
            <w:r>
              <w:rPr/>
              <w:t xml:space="preserve">Küche / Wohnzimmer
</w:t>
            </w:r>
          </w:p>
          <w:p>
            <w:pPr/>
            <w:r>
              <w:rPr/>
              <w:t xml:space="preserve">EG
</w:t>
            </w:r>
          </w:p>
          <w:p>
            <w:pPr/>
            <w:r>
              <w:rPr/>
              <w:t xml:space="preserve">Kachelofen
</w:t>
            </w:r>
          </w:p>
        </w:tc>
        <w:tc>
          <w:tcPr>
            <w:shd w:val="clear" w:fill="orange"/>
            <w:noWrap/>
          </w:tcPr>
          <w:p>
            <w:pPr/>
            <w:r>
              <w:rPr/>
              <w:t xml:space="preserve">VM-9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