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Bonstettenstrasse 3, 8610 Uster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B5118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1967</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mit PK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Stefania Büchi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Heusser-Staub-Strasse 28b 8610 Uster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Stefania Büchi</w:t>
            </w:r>
            <w:bookmarkEnd w:id="12"/>
            <w:r w:rsidRPr="00FF365E">
              <w:rPr>
                <w:sz w:val="24"/>
                <w:szCs w:val="24"/>
                <w:lang w:val="en-GB"/>
              </w:rPr>
              <w:t xml:space="preserve"> </w:t>
            </w:r>
            <w:bookmarkStart w:id="13" w:name="OLE_LINK13"/>
            <w:r w:rsidRPr="00FF365E">
              <w:rPr>
                <w:sz w:val="24"/>
                <w:szCs w:val="24"/>
                <w:lang w:val="en-GB"/>
              </w:rPr>
              <w:t xml:space="preserve">Heusser-Staub-Strasse 28b 8610 Uster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Gesamtes Untergeschoss
</w:t>
            </w:r>
          </w:p>
          <w:p>
            <w:pPr/>
            <w:r>
              <w:rPr/>
              <w:t xml:space="preserve">UG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Waschküche
</w:t>
            </w:r>
          </w:p>
          <w:p>
            <w:pPr/>
            <w:r>
              <w:rPr/>
              <w:t xml:space="preserve">UG
</w:t>
            </w:r>
          </w:p>
          <w:p>
            <w:pPr/>
            <w:r>
              <w:rPr/>
              <w:t xml:space="preserve">Waschbecken
</w:t>
            </w:r>
          </w:p>
        </w:tc>
        <w:tc>
          <w:tcPr>
            <w:noWrap/>
          </w:tcPr>
          <w:p>
            <w:pPr/>
            <w:r>
              <w:rPr/>
              <w:t xml:space="preserve">Waschbecken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Garten
</w:t>
            </w:r>
          </w:p>
          <w:p>
            <w:pPr/>
            <w:r>
              <w:rPr/>
              <w:t xml:space="preserve">EG
</w:t>
            </w:r>
          </w:p>
          <w:p>
            <w:pPr/>
            <w:r>
              <w:rPr/>
              <w:t xml:space="preserve">Blumentrog
</w:t>
            </w:r>
          </w:p>
        </w:tc>
        <w:tc>
          <w:tcPr>
            <w:noWrap/>
          </w:tcPr>
          <w:p>
            <w:pPr/>
            <w:r>
              <w:rPr/>
              <w:t xml:space="preserve">Blumentrog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Faserzement/ LAP</w:t>
            </w:r>
          </w:p>
        </w:tc>
        <w:tc>
          <w:tcPr>
            <w:noWrap/>
          </w:tcPr>
          <w:p>
            <w:pPr/>
            <w:r>
              <w:rPr/>
              <w:t xml:space="preserve">1Stück</w:t>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Fensterkitt</w:t>
            </w:r>
          </w:p>
        </w:tc>
        <w:tc>
          <w:tcPr>
            <w:noWrap/>
          </w:tcPr>
          <w:p>
            <w:pPr/>
            <w:r>
              <w:rPr/>
              <w:t xml:space="preserve">12</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 Fensterkitt:</w:t>
      </w:r>
      <w:r>
        <w:rPr>
          <w:sz w:val="24"/>
          <w:szCs w:val="24"/>
        </w:rPr>
        <w:t xml:space="preserve"> Der Fensterkitt befindet sich an den Fensterflügeln im gesamten Untergeschoss und enthält Asbest. Die Menge beträgt 12 Stück; der Rückbau erfolgt durch instruierte Handwerker gemäss den Richtlinien 33039–33044, mit DKS 3 und dem LVA-Code 17 06 98.</w:t>
      </w:r>
      <w:br/>
      <w:r>
        <w:rPr>
          <w:sz w:val="24"/>
          <w:szCs w:val="24"/>
        </w:rPr>
        <w:t xml:space="preserve"/>
      </w:r>
      <w:br/>
      <w:r>
        <w:rPr>
          <w:sz w:val="24"/>
          <w:szCs w:val="24"/>
          <w:b w:val="1"/>
          <w:bCs w:val="1"/>
        </w:rPr>
        <w:t xml:space="preserve"/>
      </w:r>
      <w:r>
        <w:rPr>
          <w:sz w:val="24"/>
          <w:szCs w:val="24"/>
          <w:b w:val="1"/>
          <w:bCs w:val="1"/>
        </w:rPr>
        <w:t xml:space="preserve">VB-2 – Faserzement:</w:t>
      </w:r>
      <w:r>
        <w:rPr>
          <w:sz w:val="24"/>
          <w:szCs w:val="24"/>
        </w:rPr>
        <w:t xml:space="preserve"> Der Faserzement befindet sich am Waschbecken in der Waschküche im Untergeschoss und enthält Asbest. Die Menge beträgt 1 Stück; der Rückbau erfolgt durch instruierte Handwerker gemäss der Richtlinie 33031, mit DKS 3 und dem LVA-Code 17 06 98 nk.</w:t>
      </w:r>
      <w:br/>
      <w:r>
        <w:rPr>
          <w:sz w:val="24"/>
          <w:szCs w:val="24"/>
        </w:rPr>
        <w:t xml:space="preserve"/>
      </w:r>
      <w:br/>
      <w:r>
        <w:rPr>
          <w:sz w:val="24"/>
          <w:szCs w:val="24"/>
          <w:b w:val="1"/>
          <w:bCs w:val="1"/>
        </w:rPr>
        <w:t xml:space="preserve"/>
      </w:r>
      <w:r>
        <w:rPr>
          <w:sz w:val="24"/>
          <w:szCs w:val="24"/>
          <w:b w:val="1"/>
          <w:bCs w:val="1"/>
        </w:rPr>
        <w:t xml:space="preserve">VB-3 – Faserzement:</w:t>
      </w:r>
      <w:r>
        <w:rPr>
          <w:sz w:val="24"/>
          <w:szCs w:val="24"/>
        </w:rPr>
        <w:t xml:space="preserve"> Der Faserzement befindet sich am Elektrotableau im Heizraum im Untergeschoss und enthält Asbest. Die Menge beträgt 1 Stück; der Rückbau erfolgt durch instruierte Handwerker gemäss der Richtlinie 33031, mit DKS 3 und dem LVA-Code 17 06 98 nk.</w:t>
      </w:r>
      <w:br/>
      <w:r>
        <w:rPr>
          <w:sz w:val="24"/>
          <w:szCs w:val="24"/>
        </w:rPr>
        <w:t xml:space="preserve"/>
      </w:r>
      <w:br/>
      <w:r>
        <w:rPr>
          <w:sz w:val="24"/>
          <w:szCs w:val="24"/>
          <w:b w:val="1"/>
          <w:bCs w:val="1"/>
        </w:rPr>
        <w:t xml:space="preserve"/>
      </w:r>
      <w:r>
        <w:rPr>
          <w:sz w:val="24"/>
          <w:szCs w:val="24"/>
          <w:b w:val="1"/>
          <w:bCs w:val="1"/>
        </w:rPr>
        <w:t xml:space="preserve">VB-4 – Faserzement/LAP:</w:t>
      </w:r>
      <w:r>
        <w:rPr>
          <w:sz w:val="24"/>
          <w:szCs w:val="24"/>
        </w:rPr>
        <w:t xml:space="preserve"> Der Faserzement/LAP befindet sich am Elektrotableau im Keller und enthält Asbest. Das 1 Stück ist durch einen zertifizierten Elektriker am Stück gemäss Richtlinie 88254 auszubauen; die Materialtrennung erfolgt durch einen Schadstoffsanierer gemäss EKAS 6503, gegebenenfalls gemäss Richtlinie 33036, mit DKS 3 und den LVA-Codes 17 06 98 nk, gegebenenfalls 17 06 05 S.</w:t>
      </w:r>
      <w:br/>
      <w:r>
        <w:rPr>
          <w:sz w:val="24"/>
          <w:szCs w:val="24"/>
        </w:rPr>
        <w:t xml:space="preserve"/>
      </w:r>
      <w:br/>
      <w:r>
        <w:rPr>
          <w:sz w:val="24"/>
          <w:szCs w:val="24"/>
          <w:b w:val="1"/>
          <w:bCs w:val="1"/>
        </w:rPr>
        <w:t xml:space="preserve"/>
      </w:r>
      <w:r>
        <w:rPr>
          <w:sz w:val="24"/>
          <w:szCs w:val="24"/>
          <w:b w:val="1"/>
          <w:bCs w:val="1"/>
        </w:rPr>
        <w:t xml:space="preserve">VB-7 – Faserzement:</w:t>
      </w:r>
      <w:r>
        <w:rPr>
          <w:sz w:val="24"/>
          <w:szCs w:val="24"/>
        </w:rPr>
        <w:t xml:space="preserve"> Der Faserzement befindet sich am Blumentrog im Garten auf Ebene Erdgeschoss und enthält Asbest. Die Menge beträgt 1 Stück; der Rückbau erfolgt durch instruierte Handwerker gemäss der Richtlinie 33031, mit DKS 3 und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VM-6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Werkstatt
</w:t>
            </w:r>
          </w:p>
          <w:p>
            <w:pPr/>
            <w:r>
              <w:rPr/>
              <w:t xml:space="preserve">UG
</w:t>
            </w:r>
          </w:p>
          <w:p>
            <w:pPr/>
            <w:r>
              <w:rPr/>
              <w:t xml:space="preserve">Wand/ Decke
</w:t>
            </w:r>
          </w:p>
        </w:tc>
        <w:tc>
          <w:tcPr>
            <w:shd w:val="clear" w:fill="red"/>
            <w:noWrap/>
          </w:tcPr>
          <w:p>
            <w:pPr/>
            <w:r>
              <w:rPr/>
              <w:t xml:space="preserve">VM-11
</w:t>
            </w:r>
          </w:p>
          <w:p>
            <w:pPr/>
            <w:r>
              <w:rPr/>
              <w:t xml:space="preserve">Klebstoffe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Gang
</w:t>
            </w:r>
          </w:p>
          <w:p>
            <w:pPr/>
            <w:r>
              <w:rPr/>
              <w:t xml:space="preserve">UG-EG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Vorplatz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Vorplatz
</w:t>
            </w:r>
          </w:p>
          <w:p>
            <w:pPr/>
            <w:r>
              <w:rPr/>
              <w:t xml:space="preserve">EG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Vorplatz
</w:t>
            </w:r>
          </w:p>
          <w:p>
            <w:pPr/>
            <w:r>
              <w:rPr/>
              <w:t xml:space="preserve">EG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Vorplatz
</w:t>
            </w:r>
          </w:p>
          <w:p>
            <w:pPr/>
            <w:r>
              <w:rPr/>
              <w:t xml:space="preserve">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Alle Heizkörper
</w:t>
            </w:r>
          </w:p>
          <w:p>
            <w:pPr/>
            <w:r>
              <w:rPr/>
              <w:t xml:space="preserve">EG
</w:t>
            </w:r>
          </w:p>
          <w:p>
            <w:pPr/>
            <w:r>
              <w:rPr/>
              <w:t xml:space="preserve">Wand
</w:t>
            </w:r>
          </w:p>
        </w:tc>
        <w:tc>
          <w:tcPr>
            <w:shd w:val="clear" w:fill="red"/>
            <w:noWrap/>
          </w:tcPr>
          <w:p>
            <w:pPr/>
            <w:r>
              <w:rPr/>
              <w:t xml:space="preserve">VM-14
</w:t>
            </w:r>
          </w:p>
          <w:p>
            <w:pPr/>
            <w:r>
              <w:rPr/>
              <w:t xml:space="preserve">LAP
</w:t>
            </w:r>
          </w:p>
          <w:p>
            <w:pPr/>
            <w:r>
              <w:rPr/>
              <w:t xml:space="preserve">Heizkörper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VM-15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Wand/ Decke
</w:t>
            </w:r>
          </w:p>
        </w:tc>
        <w:tc>
          <w:tcPr>
            <w:shd w:val="clear" w:fill="red"/>
            <w:noWrap/>
          </w:tcPr>
          <w:p>
            <w:pPr/>
            <w:r>
              <w:rPr/>
              <w:t xml:space="preserve">VM-17
</w:t>
            </w:r>
          </w:p>
          <w:p>
            <w:pPr/>
            <w:r>
              <w:rPr/>
              <w:t xml:space="preserve">Grund , Deckputz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MaP-20</w:t>
            </w:r>
          </w:p>
        </w:tc>
        <w:tc>
          <w:tcPr>
            <w:shd w:val="clear" w:fill="green"/>
            <w:noWrap/>
          </w:tcPr>
          <w:p>
            <w:pPr/>
            <w:r>
              <w:rPr/>
              <w:t xml:space="preserve">Bad
</w:t>
            </w:r>
          </w:p>
          <w:p>
            <w:pPr/>
            <w:r>
              <w:rPr/>
              <w:t xml:space="preserve">EG
</w:t>
            </w:r>
          </w:p>
          <w:p>
            <w:pPr/>
            <w:r>
              <w:rPr/>
              <w:t xml:space="preserve">Decke
</w:t>
            </w:r>
          </w:p>
        </w:tc>
        <w:tc>
          <w:tcPr>
            <w:shd w:val="clear" w:fill="green"/>
            <w:noWrap/>
          </w:tcPr>
          <w:p>
            <w:pPr/>
            <w:r>
              <w:rPr/>
              <w:t xml:space="preserve">VM-18
</w:t>
            </w:r>
          </w:p>
          <w:p>
            <w:pPr/>
            <w:r>
              <w:rPr/>
              <w:t xml:space="preserve">Kork Dämmung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UG-EG
</w:t>
            </w:r>
          </w:p>
          <w:p>
            <w:pPr/>
            <w:r>
              <w:rPr/>
              <w:t xml:space="preserve">Sockel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VB-1</w:t>
            </w:r>
          </w:p>
        </w:tc>
        <w:tc>
          <w:tcPr>
            <w:shd w:val="clear" w:fill="orange"/>
            <w:noWrap/>
          </w:tcPr>
          <w:p>
            <w:pPr/>
            <w:r>
              <w:rPr/>
              <w:t xml:space="preserve">Gesamtes Untergeschoss
</w:t>
            </w:r>
          </w:p>
          <w:p>
            <w:pPr/>
            <w:r>
              <w:rPr/>
              <w:t xml:space="preserve">UG
</w:t>
            </w:r>
          </w:p>
          <w:p>
            <w:pPr/>
            <w:r>
              <w:rPr/>
              <w:t xml:space="preserve">Fensterflügel
</w:t>
            </w:r>
          </w:p>
        </w:tc>
        <w:tc>
          <w:tcPr>
            <w:shd w:val="clear" w:fill="orange"/>
            <w:noWrap/>
          </w:tcPr>
          <w:p>
            <w:pPr/>
            <w:r>
              <w:rPr/>
              <w:t xml:space="preserve">VM-7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VB-2</w:t>
            </w:r>
          </w:p>
        </w:tc>
        <w:tc>
          <w:tcPr>
            <w:shd w:val="clear" w:fill="orange"/>
            <w:noWrap/>
          </w:tcPr>
          <w:p>
            <w:pPr/>
            <w:r>
              <w:rPr/>
              <w:t xml:space="preserve">Waschküche
</w:t>
            </w:r>
          </w:p>
          <w:p>
            <w:pPr/>
            <w:r>
              <w:rPr/>
              <w:t xml:space="preserve">UG
</w:t>
            </w:r>
          </w:p>
          <w:p>
            <w:pPr/>
            <w:r>
              <w:rPr/>
              <w:t xml:space="preserve">Waschbecken
</w:t>
            </w:r>
          </w:p>
        </w:tc>
        <w:tc>
          <w:tcPr>
            <w:shd w:val="clear" w:fill="orange"/>
            <w:noWrap/>
          </w:tcPr>
          <w:p>
            <w:pPr/>
            <w:r>
              <w:rPr/>
              <w:t xml:space="preserve">VM-8
</w:t>
            </w:r>
          </w:p>
          <w:p>
            <w:pPr/>
            <w:r>
              <w:rPr/>
              <w:t xml:space="preserve">Faserzement
</w:t>
            </w:r>
          </w:p>
          <w:p>
            <w:pPr/>
            <w:r>
              <w:rPr/>
              <w:t xml:space="preserve">Waschbecken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VB-3</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VB-4</w:t>
            </w:r>
          </w:p>
        </w:tc>
        <w:tc>
          <w:tcPr>
            <w:shd w:val="clear" w:fill="red"/>
            <w:noWrap/>
          </w:tcPr>
          <w:p>
            <w:pPr/>
            <w:r>
              <w:rPr/>
              <w:t xml:space="preserve">Keller
</w:t>
            </w:r>
          </w:p>
          <w:p>
            <w:pPr/>
            <w:r>
              <w:rPr/>
              <w:t xml:space="preserve">UG
</w:t>
            </w:r>
          </w:p>
          <w:p>
            <w:pPr/>
            <w:r>
              <w:rPr/>
              <w:t xml:space="preserve">Elektrotableau
</w:t>
            </w:r>
          </w:p>
        </w:tc>
        <w:tc>
          <w:tcPr>
            <w:shd w:val="clear" w:fill="red"/>
            <w:noWrap/>
          </w:tcPr>
          <w:p>
            <w:pPr/>
            <w:r>
              <w:rPr/>
              <w:t xml:space="preserve">VM-10
</w:t>
            </w:r>
          </w:p>
          <w:p>
            <w:pPr/>
            <w:r>
              <w:rPr/>
              <w:t xml:space="preserve">Faserzement/ 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VB-5</w:t>
            </w:r>
          </w:p>
        </w:tc>
        <w:tc>
          <w:tcPr>
            <w:shd w:val="clear" w:fill="red"/>
            <w:noWrap/>
          </w:tcPr>
          <w:p>
            <w:pPr/>
            <w:r>
              <w:rPr/>
              <w:t xml:space="preserve">WC
</w:t>
            </w:r>
          </w:p>
          <w:p>
            <w:pPr/>
            <w:r>
              <w:rPr/>
              <w:t xml:space="preserve">EG
</w:t>
            </w:r>
          </w:p>
          <w:p>
            <w:pPr/>
            <w:r>
              <w:rPr/>
              <w:t xml:space="preserve">Boden/ Wand
</w:t>
            </w:r>
          </w:p>
        </w:tc>
        <w:tc>
          <w:tcPr>
            <w:shd w:val="clear" w:fill="red"/>
            <w:noWrap/>
          </w:tcPr>
          <w:p>
            <w:pPr/>
            <w:r>
              <w:rPr/>
              <w:t xml:space="preserve">VM-16
</w:t>
            </w:r>
          </w:p>
          <w:p>
            <w:pPr/>
            <w:r>
              <w:rPr/>
              <w:t xml:space="preserve">Plattenkleber
</w:t>
            </w:r>
          </w:p>
          <w:p>
            <w:pPr/>
            <w:r>
              <w:rPr/>
              <w:t xml:space="preserve">Boden/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VB-6</w:t>
            </w:r>
          </w:p>
        </w:tc>
        <w:tc>
          <w:tcPr>
            <w:shd w:val="clear" w:fill="red"/>
            <w:noWrap/>
          </w:tcPr>
          <w:p>
            <w:pPr/>
            <w:r>
              <w:rPr/>
              <w:t xml:space="preserve">Bad
</w:t>
            </w:r>
          </w:p>
          <w:p>
            <w:pPr/>
            <w:r>
              <w:rPr/>
              <w:t xml:space="preserve">EG
</w:t>
            </w:r>
          </w:p>
          <w:p>
            <w:pPr/>
            <w:r>
              <w:rPr/>
              <w:t xml:space="preserve">Boden/ Wand
</w:t>
            </w:r>
          </w:p>
        </w:tc>
        <w:tc>
          <w:tcPr>
            <w:shd w:val="clear" w:fill="red"/>
            <w:noWrap/>
          </w:tcPr>
          <w:p>
            <w:pPr/>
            <w:r>
              <w:rPr/>
              <w:t xml:space="preserve">VM-16
</w:t>
            </w:r>
          </w:p>
          <w:p>
            <w:pPr/>
            <w:r>
              <w:rPr/>
              <w:t xml:space="preserve">Plattenkleber
</w:t>
            </w:r>
          </w:p>
          <w:p>
            <w:pPr/>
            <w:r>
              <w:rPr/>
              <w:t xml:space="preserve">Boden/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VB-7</w:t>
            </w:r>
          </w:p>
        </w:tc>
        <w:tc>
          <w:tcPr>
            <w:shd w:val="clear" w:fill="orange"/>
            <w:noWrap/>
          </w:tcPr>
          <w:p>
            <w:pPr/>
            <w:r>
              <w:rPr/>
              <w:t xml:space="preserve">Garten
</w:t>
            </w:r>
          </w:p>
          <w:p>
            <w:pPr/>
            <w:r>
              <w:rPr/>
              <w:t xml:space="preserve">EG
</w:t>
            </w:r>
          </w:p>
          <w:p>
            <w:pPr/>
            <w:r>
              <w:rPr/>
              <w:t xml:space="preserve">Blumentrog
</w:t>
            </w:r>
          </w:p>
        </w:tc>
        <w:tc>
          <w:tcPr>
            <w:shd w:val="clear" w:fill="orange"/>
            <w:noWrap/>
          </w:tcPr>
          <w:p>
            <w:pPr/>
            <w:r>
              <w:rPr/>
              <w:t xml:space="preserve">VM-19
</w:t>
            </w:r>
          </w:p>
          <w:p>
            <w:pPr/>
            <w:r>
              <w:rPr/>
              <w:t xml:space="preserve">Faserzement
</w:t>
            </w:r>
          </w:p>
          <w:p>
            <w:pPr/>
            <w:r>
              <w:rPr/>
              <w:t xml:space="preserve">Blumentrog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