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Maiensäss Parvig/Castiel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1141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GBC</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Renovation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Carine Hemmi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Reto &amp; Carine Hemmi Pfarrweid 4 8852 Altendorf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Carine Hemmi</w:t>
            </w:r>
            <w:bookmarkEnd w:id="12"/>
            <w:r w:rsidRPr="00FF365E">
              <w:rPr>
                <w:sz w:val="24"/>
                <w:szCs w:val="24"/>
                <w:lang w:val="en-GB"/>
              </w:rPr>
              <w:t xml:space="preserve"> </w:t>
            </w:r>
            <w:bookmarkStart w:id="13" w:name="OLE_LINK13"/>
            <w:r w:rsidRPr="00FF365E">
              <w:rPr>
                <w:sz w:val="24"/>
                <w:szCs w:val="24"/>
                <w:lang w:val="en-GB"/>
              </w:rPr>
              <w:t xml:space="preserve">Reto &amp; Carine Hemmi Pfarrweid 4 8852 Altendorf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MaP-8</w:t>
            </w:r>
          </w:p>
        </w:tc>
        <w:tc>
          <w:tcPr>
            <w:noWrap/>
          </w:tcPr>
          <w:p>
            <w:pPr/>
            <w:r>
              <w:rPr/>
              <w:t xml:space="preserve">ganzes Haus
</w:t>
            </w:r>
          </w:p>
          <w:p>
            <w:pPr/>
            <w:r>
              <w:rPr/>
              <w:t xml:space="preserve">EG/OG
</w:t>
            </w:r>
          </w:p>
        </w:tc>
        <w:tc>
          <w:tcPr>
            <w:noWrap/>
          </w:tcPr>
          <w:p>
            <w:pPr/>
            <w:r>
              <w:rPr/>
              <w:t xml:space="preserve">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tc>
        <w:tc>
          <w:tcPr>
            <w:noWrap/>
          </w:tcPr>
          <w:p>
            <w:pPr/>
            <w:r>
              <w:rPr/>
              <w:t xml:space="preserve">Brandschutz</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Wohnzimmer
</w:t>
            </w:r>
          </w:p>
          <w:p>
            <w:pPr/>
            <w:r>
              <w:rPr/>
              <w:t xml:space="preserve">EG
</w:t>
            </w:r>
          </w:p>
        </w:tc>
        <w:tc>
          <w:tcPr>
            <w:noWrap/>
          </w:tcPr>
          <w:p>
            <w:pPr/>
            <w:r>
              <w:rPr/>
              <w:t xml:space="preserve">Ölofen</w:t>
            </w:r>
          </w:p>
        </w:tc>
        <w:tc>
          <w:tcPr>
            <w:noWrap/>
          </w:tcPr>
          <w:p>
            <w:pPr/>
            <w:r>
              <w:rPr/>
              <w:t xml:space="preserve">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Schnüre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MaP-8</w:t>
            </w:r>
          </w:p>
        </w:tc>
        <w:tc>
          <w:tcPr>
            <w:noWrap/>
          </w:tcPr>
          <w:p>
            <w:pPr/>
            <w:r>
              <w:rPr/>
              <w:t xml:space="preserve">Fensterkitt</w:t>
            </w:r>
          </w:p>
        </w:tc>
        <w:tc>
          <w:tcPr>
            <w:noWrap/>
          </w:tcPr>
          <w:p>
            <w:pPr/>
            <w:r>
              <w:rPr/>
              <w:t xml:space="preserve">8</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MaP-8</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MaP-8 – Fensterkitt: Fensterkitt aus MaP-8 kann durch instruierte Handwerker unter Einhaltung der Richtlinien 33039–33044 saniert werden. Bei einer Menge von 8 ist er der Deponieklasse 3 zuzuordnen und mit dem LVA-Code 17 06 98 zu entsorgen.</w:t>
      </w:r>
      <w:br/>
      <w:r>
        <w:rPr>
          <w:sz w:val="24"/>
          <w:szCs w:val="24"/>
        </w:rPr>
        <w:t xml:space="preserve"/>
      </w:r>
      <w:br/>
      <w:r>
        <w:rPr>
          <w:sz w:val="24"/>
          <w:szCs w:val="24"/>
        </w:rPr>
        <w:t xml:space="preserve">VB-1 – Faserzement: Faserzement aus VB-1 kann durch instruierte Handwerker unter Einhaltung der Richtlinie 33031 saniert werden. Bei einer Menge von 2 ist er der Deponieklasse 3 zuzuordnen und mit dem LVA-Code 17 06 98 nk zu entsorgen.</w:t>
      </w:r>
      <w:br/>
      <w:r>
        <w:rPr>
          <w:sz w:val="24"/>
          <w:szCs w:val="24"/>
        </w:rPr>
        <w:t xml:space="preserve"/>
      </w:r>
      <w:br/>
      <w:r>
        <w:rPr>
          <w:sz w:val="24"/>
          <w:szCs w:val="24"/>
        </w:rPr>
        <w:t xml:space="preserve">VB-2 – Schnüre: Schnüre aus VB-2 müssen durch Schadstoffsanierer unter Einhaltung der EKAS-Richtlinie 6503, Kapitel 7, saniert werden. Sie sind der Deponieklasse 3 zuzuordnen und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und Küche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Wassertankraum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Küche
</w:t>
            </w:r>
          </w:p>
          <w:p>
            <w:pPr/>
            <w:r>
              <w:rPr/>
              <w:t xml:space="preserve">EG
</w:t>
            </w:r>
          </w:p>
        </w:tc>
        <w:tc>
          <w:tcPr>
            <w:shd w:val="clear" w:fill="green"/>
            <w:noWrap/>
          </w:tcPr>
          <w:p>
            <w:pPr/>
            <w:r>
              <w:rPr/>
              <w:t xml:space="preserve">VM-3
</w:t>
            </w:r>
          </w:p>
          <w:p>
            <w:pPr/>
            <w:r>
              <w:rPr/>
              <w:t xml:space="preserve">Grund- und Deckputz
</w:t>
            </w:r>
          </w:p>
          <w:p>
            <w:pPr/>
            <w:r>
              <w:rPr/>
              <w:t xml:space="preserve">Wand und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Wohnraum
</w:t>
            </w:r>
          </w:p>
          <w:p>
            <w:pPr/>
            <w:r>
              <w:rPr/>
              <w:t xml:space="preserve">EG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OG
</w:t>
            </w:r>
          </w:p>
        </w:tc>
        <w:tc>
          <w:tcPr>
            <w:shd w:val="clear" w:fill="red"/>
            <w:noWrap/>
          </w:tcPr>
          <w:p>
            <w:pPr/>
            <w:r>
              <w:rPr/>
              <w:t xml:space="preserve">VM-5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ganzes Haus
</w:t>
            </w:r>
          </w:p>
          <w:p>
            <w:pPr/>
            <w:r>
              <w:rPr/>
              <w:t xml:space="preserve">EG/OG
</w:t>
            </w:r>
          </w:p>
        </w:tc>
        <w:tc>
          <w:tcPr>
            <w:shd w:val="clear" w:fill="orange"/>
            <w:noWrap/>
          </w:tcPr>
          <w:p>
            <w:pPr/>
            <w:r>
              <w:rPr/>
              <w:t xml:space="preserve">VM-6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Estrichtür
</w:t>
            </w:r>
          </w:p>
          <w:p>
            <w:pPr/>
            <w:r>
              <w:rPr/>
              <w:t xml:space="preserve">OG
</w:t>
            </w:r>
          </w:p>
        </w:tc>
        <w:tc>
          <w:tcPr>
            <w:shd w:val="clear" w:fill="red"/>
            <w:noWrap/>
          </w:tcPr>
          <w:p>
            <w:pPr/>
            <w:r>
              <w:rPr/>
              <w:t xml:space="preserve">VM-9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UG
</w:t>
            </w:r>
          </w:p>
        </w:tc>
        <w:tc>
          <w:tcPr>
            <w:shd w:val="clear" w:fill="red"/>
            <w:noWrap/>
          </w:tcPr>
          <w:p>
            <w:pPr/>
            <w:r>
              <w:rPr/>
              <w:t xml:space="preserve">VM-10
</w:t>
            </w:r>
          </w:p>
          <w:p>
            <w:pPr/>
            <w:r>
              <w:rPr/>
              <w:t xml:space="preserve">Verputz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tc>
        <w:tc>
          <w:tcPr>
            <w:shd w:val="clear" w:fill="orange"/>
            <w:noWrap/>
          </w:tcPr>
          <w:p>
            <w:pPr/>
            <w:r>
              <w:rPr/>
              <w:t xml:space="preserve">VM-7
</w:t>
            </w:r>
          </w:p>
          <w:p>
            <w:pPr/>
            <w:r>
              <w:rPr/>
              <w:t xml:space="preserve">Faserzement
</w:t>
            </w:r>
          </w:p>
          <w:p>
            <w:pPr/>
            <w:r>
              <w:rPr/>
              <w:t xml:space="preserve">Brandschutz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tc>
        <w:tc>
          <w:tcPr>
            <w:shd w:val="clear" w:fill="red"/>
            <w:noWrap/>
          </w:tcPr>
          <w:p>
            <w:pPr/>
            <w:r>
              <w:rPr/>
              <w:t xml:space="preserve">VM-8
</w:t>
            </w:r>
          </w:p>
          <w:p>
            <w:pPr/>
            <w:r>
              <w:rPr/>
              <w:t xml:space="preserve">Schnüre
</w:t>
            </w:r>
          </w:p>
          <w:p>
            <w:pPr/>
            <w:r>
              <w:rPr/>
              <w:t xml:space="preserve">Ölofen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