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Schulstrasse 3/8762, Schwadernau,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772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1132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Kernsanierung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Manuel Croci-Maspoli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Schulhaushoschet 8, 8750 rieden, CNZ immoplus AG</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Manuel Croci-Maspoli</w:t>
            </w:r>
            <w:bookmarkEnd w:id="12"/>
            <w:r w:rsidRPr="00FF365E">
              <w:rPr>
                <w:sz w:val="24"/>
                <w:szCs w:val="24"/>
                <w:lang w:val="en-GB"/>
              </w:rPr>
              <w:t xml:space="preserve"> </w:t>
            </w:r>
            <w:bookmarkStart w:id="13" w:name="OLE_LINK13"/>
            <w:r w:rsidRPr="00FF365E">
              <w:rPr>
                <w:sz w:val="24"/>
                <w:szCs w:val="24"/>
                <w:lang w:val="en-GB"/>
              </w:rPr>
              <w:t xml:space="preserve">Schulhaushoschet 8, 8750 rieden, CNZ immoplus AG</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2026-08-13</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18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MaP-11</w:t>
            </w:r>
          </w:p>
        </w:tc>
        <w:tc>
          <w:tcPr>
            <w:noWrap/>
          </w:tcPr>
          <w:p>
            <w:pPr/>
            <w:r>
              <w:rPr/>
              <w:t xml:space="preserve">Gesamtes Haus
</w:t>
            </w:r>
          </w:p>
          <w:p>
            <w:pPr/>
            <w:r>
              <w:rPr/>
              <w:t xml:space="preserve">EG-DG
</w:t>
            </w:r>
          </w:p>
          <w:p>
            <w:pPr/>
            <w:r>
              <w:rPr/>
              <w:t xml:space="preserve">Fenster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Zimmer
</w:t>
            </w:r>
          </w:p>
          <w:p>
            <w:pPr/>
            <w:r>
              <w:rPr/>
              <w:t xml:space="preserve">EG
</w:t>
            </w:r>
          </w:p>
          <w:p>
            <w:pPr/>
            <w:r>
              <w:rPr/>
              <w:t xml:space="preserve">Decke
</w:t>
            </w:r>
          </w:p>
        </w:tc>
        <w:tc>
          <w:tcPr>
            <w:noWrap/>
          </w:tcPr>
          <w:p>
            <w:pPr/>
            <w:r>
              <w:rPr/>
              <w:t xml:space="preserve">Deckenlampe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Waschküche
</w:t>
            </w:r>
          </w:p>
          <w:p>
            <w:pPr/>
            <w:r>
              <w:rPr/>
              <w:t xml:space="preserve">EG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Wohnzimmer
</w:t>
            </w:r>
          </w:p>
          <w:p>
            <w:pPr/>
            <w:r>
              <w:rPr/>
              <w:t xml:space="preserve">1.OG
</w:t>
            </w:r>
          </w:p>
          <w:p>
            <w:pPr/>
            <w:r>
              <w:rPr/>
              <w:t xml:space="preserve">Kachelofen
</w:t>
            </w:r>
          </w:p>
        </w:tc>
        <w:tc>
          <w:tcPr>
            <w:noWrap/>
          </w:tcPr>
          <w:p>
            <w:pPr/>
            <w:r>
              <w:rPr/>
              <w:t xml:space="preserve">Kachelofen</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VB-4</w:t>
            </w:r>
          </w:p>
        </w:tc>
        <w:tc>
          <w:tcPr>
            <w:noWrap/>
          </w:tcPr>
          <w:p>
            <w:pPr/>
            <w:r>
              <w:rPr/>
              <w:t xml:space="preserve">Wohnzimmer
</w:t>
            </w:r>
          </w:p>
          <w:p>
            <w:pPr/>
            <w:r>
              <w:rPr/>
              <w:t xml:space="preserve">DG
</w:t>
            </w:r>
          </w:p>
          <w:p>
            <w:pPr/>
            <w:r>
              <w:rPr/>
              <w:t xml:space="preserve">Cheminée
</w:t>
            </w:r>
          </w:p>
        </w:tc>
        <w:tc>
          <w:tcPr>
            <w:noWrap/>
          </w:tcPr>
          <w:p>
            <w:pPr/>
            <w:r>
              <w:rPr/>
              <w:t xml:space="preserve">Cheminée</w:t>
            </w:r>
          </w:p>
        </w:tc>
        <w:tc>
          <w:tcPr>
            <w:noWrap/>
          </w:tcPr>
          <w:p>
            <w:pPr/>
            <w:r>
              <w:rPr/>
              <w:t xml:space="preserve">Asbest Schnur</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MaP-11</w:t>
            </w:r>
          </w:p>
        </w:tc>
        <w:tc>
          <w:tcPr>
            <w:noWrap/>
          </w:tcPr>
          <w:p>
            <w:pPr/>
            <w:r>
              <w:rPr/>
              <w:t xml:space="preserve">Fensterkitt</w:t>
            </w:r>
          </w:p>
        </w:tc>
        <w:tc>
          <w:tcPr>
            <w:noWrap/>
          </w:tcPr>
          <w:p>
            <w:pPr/>
            <w:r>
              <w:rPr/>
              <w:t xml:space="preserve">24</w:t>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VB-2</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MaP-11</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MaP-11</w:t>
      </w:r>
      <w:r>
        <w:rPr>
          <w:sz w:val="24"/>
          <w:szCs w:val="24"/>
        </w:rPr>
        <w:t xml:space="preserve">  </w:t>
      </w:r>
      <w:br/>
      <w:r>
        <w:rPr>
          <w:sz w:val="24"/>
          <w:szCs w:val="24"/>
        </w:rPr>
        <w:t xml:space="preserve">Der Fensterkitt aus dem gesamten Haus, von Erdgeschoss bis Dachgeschoss, sollte durch instruierte Handwerker unter Einhaltung der Richtlinien 33039 bis 33044 rückgebaut werden. Das Material ist anschliessend mit dem LVA-Code 17 06 98 zu entsorgen.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w:t>
      </w:r>
      <w:br/>
      <w:r>
        <w:rPr>
          <w:sz w:val="24"/>
          <w:szCs w:val="24"/>
        </w:rPr>
        <w:t xml:space="preserve">Die Deckenlampe im Zimmer im Erdgeschoss ist aus LAP-Material und enthält Asbest, sie muss durch einen Schadstoffsanierer unter Einhaltung der Richtlinien 33036 rückgebaut werden. Das Material ist danach mit dem LVA-Code 17 06 05 S zu entsorgen.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w:t>
      </w:r>
      <w:br/>
      <w:r>
        <w:rPr>
          <w:sz w:val="24"/>
          <w:szCs w:val="24"/>
        </w:rPr>
        <w:t xml:space="preserve">Das Faserzement im Elektrotableau der Waschküche im Erdgeschoss sollte durch instruierte Handwerker unter Beachtung der Richtlinien 33031 rückgebaut werden. Es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w:t>
      </w:r>
      <w:br/>
      <w:r>
        <w:rPr>
          <w:sz w:val="24"/>
          <w:szCs w:val="24"/>
        </w:rPr>
        <w:t xml:space="preserve">Das LAP-Material des Kachelofens im Wohnzimmer des 1. Obergeschosses, das Asbest enthält, muss von einem Schadstoffsanierer gemäss den Richtlinien 33036 entfernt werden. Der Abfall ist nach Vorgaben mit dem LVA-Code 17 06 05 S zu entsorgen.</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w:t>
      </w:r>
      <w:br/>
      <w:r>
        <w:rPr>
          <w:sz w:val="24"/>
          <w:szCs w:val="24"/>
        </w:rPr>
        <w:t xml:space="preserve">Die Asbest Schnur im Cheminée des Wohnzimmers im Dachgeschoss ist verdächtig, Asbest zu enthalten, es liegen jedoch keine spezifischen Sanierungsangaben vor. Eine fachgerechte Analyse und anschliessende Sanierung wäre anzuraten.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Gesamtes Haus
</w:t>
            </w:r>
          </w:p>
          <w:p>
            <w:pPr/>
            <w:r>
              <w:rPr/>
              <w:t xml:space="preserve">EG-DG
</w:t>
            </w:r>
          </w:p>
          <w:p>
            <w:pPr/>
            <w:r>
              <w:rPr/>
              <w:t xml:space="preserve">Boden
</w:t>
            </w:r>
          </w:p>
        </w:tc>
        <w:tc>
          <w:tcPr>
            <w:shd w:val="clear" w:fill="red"/>
            <w:noWrap/>
          </w:tcPr>
          <w:p>
            <w:pPr/>
            <w:r>
              <w:rPr/>
              <w:t xml:space="preserve">VM-3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Treppenhaus/ Gang
</w:t>
            </w:r>
          </w:p>
          <w:p>
            <w:pPr/>
            <w:r>
              <w:rPr/>
              <w:t xml:space="preserve">EG-DG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Treppenhaus/ Gang
</w:t>
            </w:r>
          </w:p>
          <w:p>
            <w:pPr/>
            <w:r>
              <w:rPr/>
              <w:t xml:space="preserve">EG-DG
</w:t>
            </w:r>
          </w:p>
          <w:p>
            <w:pPr/>
            <w:r>
              <w:rPr/>
              <w:t xml:space="preserve">Decke
</w:t>
            </w:r>
          </w:p>
        </w:tc>
        <w:tc>
          <w:tcPr>
            <w:shd w:val="clear" w:fill="red"/>
            <w:noWrap/>
          </w:tcPr>
          <w:p>
            <w:pPr/>
            <w:r>
              <w:rPr/>
              <w:t xml:space="preserve">VM-10
</w:t>
            </w:r>
          </w:p>
          <w:p>
            <w:pPr/>
            <w:r>
              <w:rPr/>
              <w:t xml:space="preserve">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Waschküche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Waschküche
</w:t>
            </w:r>
          </w:p>
          <w:p>
            <w:pPr/>
            <w:r>
              <w:rPr/>
              <w:t xml:space="preserve">EG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1.OG
</w:t>
            </w:r>
          </w:p>
          <w:p>
            <w:pPr/>
            <w:r>
              <w:rPr/>
              <w:t xml:space="preserve">Boden
</w:t>
            </w:r>
          </w:p>
        </w:tc>
        <w:tc>
          <w:tcPr>
            <w:shd w:val="clear" w:fill="red"/>
            <w:noWrap/>
          </w:tcPr>
          <w:p>
            <w:pPr/>
            <w:r>
              <w:rPr/>
              <w:t xml:space="preserve">VM-11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1.OG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1.OG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1.OG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Wohnzimmer
</w:t>
            </w:r>
          </w:p>
          <w:p>
            <w:pPr/>
            <w:r>
              <w:rPr/>
              <w:t xml:space="preserve">1.OG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orange"/>
            <w:noWrap/>
          </w:tcPr>
          <w:p>
            <w:pPr/>
            <w:r>
              <w:rPr/>
              <w:t xml:space="preserve">MaP-11</w:t>
            </w:r>
          </w:p>
        </w:tc>
        <w:tc>
          <w:tcPr>
            <w:shd w:val="clear" w:fill="orange"/>
            <w:noWrap/>
          </w:tcPr>
          <w:p>
            <w:pPr/>
            <w:r>
              <w:rPr/>
              <w:t xml:space="preserve">Gesamtes Haus
</w:t>
            </w:r>
          </w:p>
          <w:p>
            <w:pPr/>
            <w:r>
              <w:rPr/>
              <w:t xml:space="preserve">EG-DG
</w:t>
            </w:r>
          </w:p>
          <w:p>
            <w:pPr/>
            <w:r>
              <w:rPr/>
              <w:t xml:space="preserve">Fenster
</w:t>
            </w:r>
          </w:p>
        </w:tc>
        <w:tc>
          <w:tcPr>
            <w:shd w:val="clear" w:fill="orange"/>
            <w:noWrap/>
          </w:tcPr>
          <w:p>
            <w:pPr/>
            <w:r>
              <w:rPr/>
              <w:t xml:space="preserve">VM-13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2" o:title=""/>
                </v:shape>
              </w:pict>
              <w:t xml:space="preserve"/>
            </w:r>
          </w:p>
        </w:tc>
        <w:tc>
          <w:tcPr>
            <w:shd w:val="clear" w:fill="orange"/>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2.OG
</w:t>
            </w:r>
          </w:p>
          <w:p>
            <w:pPr/>
            <w:r>
              <w:rPr/>
              <w:t xml:space="preserve">Boden
</w:t>
            </w:r>
          </w:p>
        </w:tc>
        <w:tc>
          <w:tcPr>
            <w:shd w:val="clear" w:fill="red"/>
            <w:noWrap/>
          </w:tcPr>
          <w:p>
            <w:pPr/>
            <w:r>
              <w:rPr/>
              <w:t xml:space="preserve">VM-11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2.OG
</w:t>
            </w:r>
          </w:p>
          <w:p>
            <w:pPr/>
            <w:r>
              <w:rPr/>
              <w:t xml:space="preserve">Wand
</w:t>
            </w:r>
          </w:p>
        </w:tc>
        <w:tc>
          <w:tcPr>
            <w:shd w:val="clear" w:fill="red"/>
            <w:noWrap/>
          </w:tcPr>
          <w:p>
            <w:pPr/>
            <w:r>
              <w:rPr/>
              <w:t xml:space="preserve">VM-14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Wohnzimmer
</w:t>
            </w:r>
          </w:p>
          <w:p>
            <w:pPr/>
            <w:r>
              <w:rPr/>
              <w:t xml:space="preserve">DG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Wohnzimmer/ Treppenhaus
</w:t>
            </w:r>
          </w:p>
          <w:p>
            <w:pPr/>
            <w:r>
              <w:rPr/>
              <w:t xml:space="preserve">DG
</w:t>
            </w:r>
          </w:p>
          <w:p>
            <w:pPr/>
            <w:r>
              <w:rPr/>
              <w:t xml:space="preserve">Wand
</w:t>
            </w:r>
          </w:p>
        </w:tc>
        <w:tc>
          <w:tcPr>
            <w:shd w:val="clear" w:fill="red"/>
            <w:noWrap/>
          </w:tcPr>
          <w:p>
            <w:pPr/>
            <w:r>
              <w:rPr/>
              <w:t xml:space="preserve">VM-14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WC
</w:t>
            </w:r>
          </w:p>
          <w:p>
            <w:pPr/>
            <w:r>
              <w:rPr/>
              <w:t xml:space="preserve">DG
</w:t>
            </w:r>
          </w:p>
          <w:p>
            <w:pPr/>
            <w:r>
              <w:rPr/>
              <w:t xml:space="preserve">Boden
</w:t>
            </w:r>
          </w:p>
        </w:tc>
        <w:tc>
          <w:tcPr>
            <w:shd w:val="clear" w:fill="red"/>
            <w:noWrap/>
          </w:tcPr>
          <w:p>
            <w:pPr/>
            <w:r>
              <w:rPr/>
              <w:t xml:space="preserve">VM-11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WC
</w:t>
            </w:r>
          </w:p>
          <w:p>
            <w:pPr/>
            <w:r>
              <w:rPr/>
              <w:t xml:space="preserve">DG
</w:t>
            </w:r>
          </w:p>
          <w:p>
            <w:pPr/>
            <w:r>
              <w:rPr/>
              <w:t xml:space="preserve">Wand
</w:t>
            </w:r>
          </w:p>
        </w:tc>
        <w:tc>
          <w:tcPr>
            <w:shd w:val="clear" w:fill="red"/>
            <w:noWrap/>
          </w:tcPr>
          <w:p>
            <w:pPr/>
            <w:r>
              <w:rPr/>
              <w:t xml:space="preserve">VM-14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VB-1</w:t>
            </w:r>
          </w:p>
        </w:tc>
        <w:tc>
          <w:tcPr>
            <w:shd w:val="clear" w:fill="red"/>
            <w:noWrap/>
          </w:tcPr>
          <w:p>
            <w:pPr/>
            <w:r>
              <w:rPr/>
              <w:t xml:space="preserve">Zimmer
</w:t>
            </w:r>
          </w:p>
          <w:p>
            <w:pPr/>
            <w:r>
              <w:rPr/>
              <w:t xml:space="preserve">EG
</w:t>
            </w:r>
          </w:p>
          <w:p>
            <w:pPr/>
            <w:r>
              <w:rPr/>
              <w:t xml:space="preserve">Decke
</w:t>
            </w:r>
          </w:p>
        </w:tc>
        <w:tc>
          <w:tcPr>
            <w:shd w:val="clear" w:fill="red"/>
            <w:noWrap/>
          </w:tcPr>
          <w:p>
            <w:pPr/>
            <w:r>
              <w:rPr/>
              <w:t xml:space="preserve">VM-9
</w:t>
            </w:r>
          </w:p>
          <w:p>
            <w:pPr/>
            <w:r>
              <w:rPr/>
              <w:t xml:space="preserve">LAP
</w:t>
            </w:r>
          </w:p>
          <w:p>
            <w:pPr/>
            <w:r>
              <w:rPr/>
              <w:t xml:space="preserve">Deckenlampe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orange"/>
            <w:noWrap/>
          </w:tcPr>
          <w:p>
            <w:pPr/>
            <w:r>
              <w:rPr/>
              <w:t xml:space="preserve">VB-2</w:t>
            </w:r>
          </w:p>
        </w:tc>
        <w:tc>
          <w:tcPr>
            <w:shd w:val="clear" w:fill="orange"/>
            <w:noWrap/>
          </w:tcPr>
          <w:p>
            <w:pPr/>
            <w:r>
              <w:rPr/>
              <w:t xml:space="preserve">Waschküche
</w:t>
            </w:r>
          </w:p>
          <w:p>
            <w:pPr/>
            <w:r>
              <w:rPr/>
              <w:t xml:space="preserve">EG
</w:t>
            </w:r>
          </w:p>
          <w:p>
            <w:pPr/>
            <w:r>
              <w:rPr/>
              <w:t xml:space="preserve">Elektrotableau
</w:t>
            </w:r>
          </w:p>
        </w:tc>
        <w:tc>
          <w:tcPr>
            <w:shd w:val="clear" w:fill="orange"/>
            <w:noWrap/>
          </w:tcPr>
          <w:p>
            <w:pPr/>
            <w:r>
              <w:rPr/>
              <w:t xml:space="preserve">VM-7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0" o:title=""/>
                </v:shape>
              </w:pict>
              <w:t xml:space="preserve"/>
            </w:r>
          </w:p>
        </w:tc>
        <w:tc>
          <w:tcPr>
            <w:shd w:val="clear" w:fill="orange"/>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VB-3</w:t>
            </w:r>
          </w:p>
        </w:tc>
        <w:tc>
          <w:tcPr>
            <w:shd w:val="clear" w:fill="red"/>
            <w:noWrap/>
          </w:tcPr>
          <w:p>
            <w:pPr/>
            <w:r>
              <w:rPr/>
              <w:t xml:space="preserve">Wohnzimmer
</w:t>
            </w:r>
          </w:p>
          <w:p>
            <w:pPr/>
            <w:r>
              <w:rPr/>
              <w:t xml:space="preserve">1.OG
</w:t>
            </w:r>
          </w:p>
          <w:p>
            <w:pPr/>
            <w:r>
              <w:rPr/>
              <w:t xml:space="preserve">Kachelofen
</w:t>
            </w:r>
          </w:p>
        </w:tc>
        <w:tc>
          <w:tcPr>
            <w:shd w:val="clear" w:fill="red"/>
            <w:noWrap/>
          </w:tcPr>
          <w:p>
            <w:pPr/>
            <w:r>
              <w:rPr/>
              <w:t xml:space="preserve">VM-12
</w:t>
            </w:r>
          </w:p>
          <w:p>
            <w:pPr/>
            <w:r>
              <w:rPr/>
              <w:t xml:space="preserve">LAP
</w:t>
            </w:r>
          </w:p>
          <w:p>
            <w:pPr/>
            <w:r>
              <w:rPr/>
              <w:t xml:space="preserve">Kachelofen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yellow"/>
            <w:noWrap/>
          </w:tcPr>
          <w:p>
            <w:pPr/>
            <w:r>
              <w:rPr/>
              <w:t xml:space="preserve">VB-4</w:t>
            </w:r>
          </w:p>
        </w:tc>
        <w:tc>
          <w:tcPr>
            <w:shd w:val="clear" w:fill="yellow"/>
            <w:noWrap/>
          </w:tcPr>
          <w:p>
            <w:pPr/>
            <w:r>
              <w:rPr/>
              <w:t xml:space="preserve">Wohnzimmer
</w:t>
            </w:r>
          </w:p>
          <w:p>
            <w:pPr/>
            <w:r>
              <w:rPr/>
              <w:t xml:space="preserve">DG
</w:t>
            </w:r>
          </w:p>
          <w:p>
            <w:pPr/>
            <w:r>
              <w:rPr/>
              <w:t xml:space="preserve">Cheminée
</w:t>
            </w:r>
          </w:p>
        </w:tc>
        <w:tc>
          <w:tcPr>
            <w:shd w:val="clear" w:fill="yellow"/>
            <w:noWrap/>
          </w:tcPr>
          <w:p>
            <w:pPr/>
            <w:r>
              <w:rPr/>
              <w:t xml:space="preserve">VM-15
</w:t>
            </w:r>
          </w:p>
          <w:p>
            <w:pPr/>
            <w:r>
              <w:rPr/>
              <w:t xml:space="preserve">Asbest Schnur
</w:t>
            </w:r>
          </w:p>
          <w:p>
            <w:pPr/>
            <w:r>
              <w:rPr/>
              <w:t xml:space="preserve">Cheminée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64" o:title=""/>
                </v:shape>
              </w:pict>
              <w:t xml:space="preserve"/>
            </w:r>
          </w:p>
        </w:tc>
        <w:tc>
          <w:tcPr>
            <w:shd w:val="clear" w:fill="yellow"/>
            <w:noWrap/>
          </w:tcPr>
          <w:p>
            <w:pPr/>
            <w:r>
              <w:rPr/>
              <w:t xml:space="preserve"/>
              <w:pict>
                <v:shape type="#_x0000_t75" style="width:100px;height:150px" stroked="f" filled="f">
                  <v:imagedata r:id="rId6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