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Steig 2, 8166 Niederweningen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2341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1790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1126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Florian Wittwer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Zwischenbächen 94, 8048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Florian Wittwer</w:t>
            </w:r>
            <w:bookmarkEnd w:id="12"/>
            <w:r w:rsidRPr="00FF365E">
              <w:rPr>
                <w:sz w:val="24"/>
                <w:szCs w:val="24"/>
                <w:lang w:val="en-GB"/>
              </w:rPr>
              <w:t xml:space="preserve"> </w:t>
            </w:r>
            <w:bookmarkStart w:id="13" w:name="OLE_LINK13"/>
            <w:r w:rsidRPr="00FF365E">
              <w:rPr>
                <w:sz w:val="24"/>
                <w:szCs w:val="24"/>
                <w:lang w:val="en-GB"/>
              </w:rPr>
              <w:t xml:space="preserve">Zwischenbächen 94, 8048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Reduit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Waschküche
</w:t>
            </w:r>
          </w:p>
          <w:p>
            <w:pPr/>
            <w:r>
              <w:rPr/>
              <w:t xml:space="preserve">EG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Wohnzimmer
</w:t>
            </w:r>
          </w:p>
          <w:p>
            <w:pPr/>
            <w:r>
              <w:rPr/>
              <w:t xml:space="preserve">OG
</w:t>
            </w:r>
          </w:p>
          <w:p>
            <w:pPr/>
            <w:r>
              <w:rPr/>
              <w:t xml:space="preserve">Speicherofen
</w:t>
            </w:r>
          </w:p>
        </w:tc>
        <w:tc>
          <w:tcPr>
            <w:noWrap/>
          </w:tcPr>
          <w:p>
            <w:pPr/>
            <w:r>
              <w:rPr/>
              <w:t xml:space="preserve">Speicherofen</w:t>
            </w:r>
          </w:p>
        </w:tc>
        <w:tc>
          <w:tcPr>
            <w:noWrap/>
          </w:tcPr>
          <w:p>
            <w:pPr/>
            <w:r>
              <w:rPr/>
              <w:t xml:space="preserve">Asbest 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Esszimmer
</w:t>
            </w:r>
          </w:p>
          <w:p>
            <w:pPr/>
            <w:r>
              <w:rPr/>
              <w:t xml:space="preserve">DG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Garage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Material: Faserzement</w:t>
      </w:r>
      <w:r>
        <w:rPr>
          <w:sz w:val="24"/>
          <w:szCs w:val="24"/>
        </w:rPr>
        <w:t xml:space="preserve">  </w:t>
      </w:r>
      <w:br/>
      <w:r>
        <w:rPr>
          <w:sz w:val="24"/>
          <w:szCs w:val="24"/>
        </w:rPr>
        <w:t xml:space="preserve">Faserzement aus dem Reduit im Erdgeschoss, Einbauort Elektrotableau,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 Material: Faserzement</w:t>
      </w:r>
      <w:r>
        <w:rPr>
          <w:sz w:val="24"/>
          <w:szCs w:val="24"/>
        </w:rPr>
        <w:t xml:space="preserve">  </w:t>
      </w:r>
      <w:br/>
      <w:r>
        <w:rPr>
          <w:sz w:val="24"/>
          <w:szCs w:val="24"/>
        </w:rPr>
        <w:t xml:space="preserve">Faserzement aus der Waschküche im Erdgeschoss, Einbauort Türblatt, darf von instruierter Hand unter Berücksichtigung der Richtlinien 33031 rückgebaut werden. Der LVA-Code 17 06 98 nk gibt vor, dass das Material in einer Deponie vom Typ B deponiert werden muss.</w:t>
      </w:r>
      <w:br/>
      <w:r>
        <w:rPr>
          <w:sz w:val="24"/>
          <w:szCs w:val="24"/>
        </w:rPr>
        <w:t xml:space="preserve"/>
      </w:r>
      <w:br/>
      <w:r>
        <w:rPr>
          <w:sz w:val="24"/>
          <w:szCs w:val="24"/>
          <w:b w:val="1"/>
          <w:bCs w:val="1"/>
        </w:rPr>
        <w:t xml:space="preserve"/>
      </w:r>
      <w:r>
        <w:rPr>
          <w:sz w:val="24"/>
          <w:szCs w:val="24"/>
          <w:b w:val="1"/>
          <w:bCs w:val="1"/>
        </w:rPr>
        <w:t xml:space="preserve">VB-3, Material: Asbest Schnur</w:t>
      </w:r>
      <w:r>
        <w:rPr>
          <w:sz w:val="24"/>
          <w:szCs w:val="24"/>
        </w:rPr>
        <w:t xml:space="preserve">  </w:t>
      </w:r>
      <w:br/>
      <w:r>
        <w:rPr>
          <w:sz w:val="24"/>
          <w:szCs w:val="24"/>
        </w:rPr>
        <w:t xml:space="preserve">Der Speicherofen im Wohnzimmer, Obergeschoss besteht aus Asbestschnur und hat einen bestätigten Asbestgehalt. Für das Material müssen qualifizierte Schadstoffsanierer beauftragt werden, um vollständige Rückbauvorkehrungen einzuhalten.</w:t>
      </w:r>
      <w:br/>
      <w:r>
        <w:rPr>
          <w:sz w:val="24"/>
          <w:szCs w:val="24"/>
        </w:rPr>
        <w:t xml:space="preserve"/>
      </w:r>
      <w:br/>
      <w:r>
        <w:rPr>
          <w:sz w:val="24"/>
          <w:szCs w:val="24"/>
          <w:b w:val="1"/>
          <w:bCs w:val="1"/>
        </w:rPr>
        <w:t xml:space="preserve"/>
      </w:r>
      <w:r>
        <w:rPr>
          <w:sz w:val="24"/>
          <w:szCs w:val="24"/>
          <w:b w:val="1"/>
          <w:bCs w:val="1"/>
        </w:rPr>
        <w:t xml:space="preserve">VB-4, Material: Asbest Schnur</w:t>
      </w:r>
      <w:r>
        <w:rPr>
          <w:sz w:val="24"/>
          <w:szCs w:val="24"/>
        </w:rPr>
        <w:t xml:space="preserve">  </w:t>
      </w:r>
      <w:br/>
      <w:r>
        <w:rPr>
          <w:sz w:val="24"/>
          <w:szCs w:val="24"/>
        </w:rPr>
        <w:t xml:space="preserve">Asbest Schnur im Cheminée im Esszimmer, Dachgeschoss enthält nachweislich Asbestfasern. Die Rückbauarbeiten sollten ausschliesslich durch erfahrene Schadstoffsanierer durchgeführt werden, um Sicherheitsrichtlinien zu gewährleisten.</w:t>
      </w:r>
      <w:br/>
      <w:r>
        <w:rPr>
          <w:sz w:val="24"/>
          <w:szCs w:val="24"/>
        </w:rPr>
        <w:t xml:space="preserve"/>
      </w:r>
      <w:br/>
      <w:r>
        <w:rPr>
          <w:sz w:val="24"/>
          <w:szCs w:val="24"/>
          <w:b w:val="1"/>
          <w:bCs w:val="1"/>
        </w:rPr>
        <w:t xml:space="preserve"/>
      </w:r>
      <w:r>
        <w:rPr>
          <w:sz w:val="24"/>
          <w:szCs w:val="24"/>
          <w:b w:val="1"/>
          <w:bCs w:val="1"/>
        </w:rPr>
        <w:t xml:space="preserve">VB-5, Material: Faserzement</w:t>
      </w:r>
      <w:r>
        <w:rPr>
          <w:sz w:val="24"/>
          <w:szCs w:val="24"/>
        </w:rPr>
        <w:t xml:space="preserve">  </w:t>
      </w:r>
      <w:br/>
      <w:r>
        <w:rPr>
          <w:sz w:val="24"/>
          <w:szCs w:val="24"/>
        </w:rPr>
        <w:t xml:space="preserve">In der Garage im Erdgeschoss am Elektrotableau befindet sich Faserzement, der durch instruierte Handwerker unter Einhaltung der Richtlinien 33031 abgebaut werden kann. Es ist mit dem LVA-Code 17 06 98 nk in einer Deponie Typ B zu entsorgen.</w:t>
      </w:r>
      <w:br/>
      <w:r>
        <w:rPr>
          <w:sz w:val="24"/>
          <w:szCs w:val="24"/>
        </w:rPr>
        <w:t xml:space="preserve"/>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Eingang/ Reduit/ WC/ Küche
</w:t>
            </w:r>
          </w:p>
          <w:p>
            <w:pPr/>
            <w:r>
              <w:rPr/>
              <w:t xml:space="preserve">EG
</w:t>
            </w:r>
          </w:p>
          <w:p>
            <w:pPr/>
            <w:r>
              <w:rPr/>
              <w:t xml:space="preserve">Boden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Eingang/ Reduit/ WC/ Küche
</w:t>
            </w:r>
          </w:p>
          <w:p>
            <w:pPr/>
            <w:r>
              <w:rPr/>
              <w:t xml:space="preserve">EG
</w:t>
            </w:r>
          </w:p>
          <w:p>
            <w:pPr/>
            <w:r>
              <w:rPr/>
              <w:t xml:space="preserve">Sockel
</w:t>
            </w:r>
          </w:p>
        </w:tc>
        <w:tc>
          <w:tcPr>
            <w:shd w:val="clear" w:fill="red"/>
            <w:noWrap/>
          </w:tcPr>
          <w:p>
            <w:pPr/>
            <w:r>
              <w:rPr/>
              <w:t xml:space="preserve">VM-3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Wohnzimmer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w:t>
            </w:r>
          </w:p>
          <w:p>
            <w:pPr/>
            <w:r>
              <w:rPr/>
              <w:t xml:space="preserve">Wand/ Decke
</w:t>
            </w:r>
          </w:p>
        </w:tc>
        <w:tc>
          <w:tcPr>
            <w:shd w:val="clear" w:fill="red"/>
            <w:noWrap/>
          </w:tcPr>
          <w:p>
            <w:pPr/>
            <w:r>
              <w:rPr/>
              <w:t xml:space="preserve">VM-7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Esszimmer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Esszimmer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Waschküche
</w:t>
            </w:r>
          </w:p>
          <w:p>
            <w:pPr/>
            <w:r>
              <w:rPr/>
              <w:t xml:space="preserve">EG
</w:t>
            </w:r>
          </w:p>
          <w:p>
            <w:pPr/>
            <w:r>
              <w:rPr/>
              <w:t xml:space="preserve">Boden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Waschküche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Treppenhaus
</w:t>
            </w:r>
          </w:p>
          <w:p>
            <w:pPr/>
            <w:r>
              <w:rPr/>
              <w:t xml:space="preserve">EG-DG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MaP-16</w:t>
            </w:r>
          </w:p>
        </w:tc>
        <w:tc>
          <w:tcPr>
            <w:shd w:val="clear" w:fill="orange"/>
            <w:noWrap/>
          </w:tcPr>
          <w:p>
            <w:pPr/>
            <w:r>
              <w:rPr/>
              <w:t xml:space="preserve">WC
</w:t>
            </w:r>
          </w:p>
          <w:p>
            <w:pPr/>
            <w:r>
              <w:rPr/>
              <w:t xml:space="preserve">OG
</w:t>
            </w:r>
          </w:p>
          <w:p>
            <w:pPr/>
            <w:r>
              <w:rPr/>
              <w:t xml:space="preserve">Boden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Esszimmer/ Küche
</w:t>
            </w:r>
          </w:p>
          <w:p>
            <w:pPr/>
            <w:r>
              <w:rPr/>
              <w:t xml:space="preserve">DG
</w:t>
            </w:r>
          </w:p>
          <w:p>
            <w:pPr/>
            <w:r>
              <w:rPr/>
              <w:t xml:space="preserve">Wand/ Decke
</w:t>
            </w:r>
          </w:p>
        </w:tc>
        <w:tc>
          <w:tcPr>
            <w:shd w:val="clear" w:fill="red"/>
            <w:noWrap/>
          </w:tcPr>
          <w:p>
            <w:pPr/>
            <w:r>
              <w:rPr/>
              <w:t xml:space="preserve">VM-7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Wohnzimmer
</w:t>
            </w:r>
          </w:p>
          <w:p>
            <w:pPr/>
            <w:r>
              <w:rPr/>
              <w:t xml:space="preserve">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MaP-22</w:t>
            </w:r>
          </w:p>
        </w:tc>
        <w:tc>
          <w:tcPr>
            <w:shd w:val="clear" w:fill="orange"/>
            <w:noWrap/>
          </w:tcPr>
          <w:p>
            <w:pPr/>
            <w:r>
              <w:rPr/>
              <w:t xml:space="preserve">Ganzes Haus
</w:t>
            </w:r>
          </w:p>
          <w:p>
            <w:pPr/>
            <w:r>
              <w:rPr/>
              <w:t xml:space="preserve">EG-DG
</w:t>
            </w:r>
          </w:p>
          <w:p>
            <w:pPr/>
            <w:r>
              <w:rPr/>
              <w:t xml:space="preserve">Fenster
</w:t>
            </w:r>
          </w:p>
        </w:tc>
        <w:tc>
          <w:tcPr>
            <w:shd w:val="clear" w:fill="orange"/>
            <w:noWrap/>
          </w:tcPr>
          <w:p>
            <w:pPr/>
            <w:r>
              <w:rPr/>
              <w:t xml:space="preserve">VM-12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VB-1</w:t>
            </w:r>
          </w:p>
        </w:tc>
        <w:tc>
          <w:tcPr>
            <w:shd w:val="clear" w:fill="orange"/>
            <w:noWrap/>
          </w:tcPr>
          <w:p>
            <w:pPr/>
            <w:r>
              <w:rPr/>
              <w:t xml:space="preserve">Reduit
</w:t>
            </w:r>
          </w:p>
          <w:p>
            <w:pPr/>
            <w:r>
              <w:rPr/>
              <w:t xml:space="preserve">EG
</w:t>
            </w:r>
          </w:p>
          <w:p>
            <w:pPr/>
            <w:r>
              <w:rPr/>
              <w:t xml:space="preserve">Elektrotableau
</w:t>
            </w:r>
          </w:p>
        </w:tc>
        <w:tc>
          <w:tcPr>
            <w:shd w:val="clear" w:fill="orange"/>
            <w:noWrap/>
          </w:tcPr>
          <w:p>
            <w:pPr/>
            <w:r>
              <w:rPr/>
              <w:t xml:space="preserve">VM-1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VB-2</w:t>
            </w:r>
          </w:p>
        </w:tc>
        <w:tc>
          <w:tcPr>
            <w:shd w:val="clear" w:fill="orange"/>
            <w:noWrap/>
          </w:tcPr>
          <w:p>
            <w:pPr/>
            <w:r>
              <w:rPr/>
              <w:t xml:space="preserve">Waschküche
</w:t>
            </w:r>
          </w:p>
          <w:p>
            <w:pPr/>
            <w:r>
              <w:rPr/>
              <w:t xml:space="preserve">EG
</w:t>
            </w:r>
          </w:p>
          <w:p>
            <w:pPr/>
            <w:r>
              <w:rPr/>
              <w:t xml:space="preserve">Türblatt
</w:t>
            </w:r>
          </w:p>
        </w:tc>
        <w:tc>
          <w:tcPr>
            <w:shd w:val="clear" w:fill="orange"/>
            <w:noWrap/>
          </w:tcPr>
          <w:p>
            <w:pPr/>
            <w:r>
              <w:rPr/>
              <w:t xml:space="preserve">VM-8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yellow"/>
            <w:noWrap/>
          </w:tcPr>
          <w:p>
            <w:pPr/>
            <w:r>
              <w:rPr/>
              <w:t xml:space="preserve">VB-3</w:t>
            </w:r>
          </w:p>
        </w:tc>
        <w:tc>
          <w:tcPr>
            <w:shd w:val="clear" w:fill="yellow"/>
            <w:noWrap/>
          </w:tcPr>
          <w:p>
            <w:pPr/>
            <w:r>
              <w:rPr/>
              <w:t xml:space="preserve">Wohnzimmer
</w:t>
            </w:r>
          </w:p>
          <w:p>
            <w:pPr/>
            <w:r>
              <w:rPr/>
              <w:t xml:space="preserve">OG
</w:t>
            </w:r>
          </w:p>
          <w:p>
            <w:pPr/>
            <w:r>
              <w:rPr/>
              <w:t xml:space="preserve">Speicherofen
</w:t>
            </w:r>
          </w:p>
        </w:tc>
        <w:tc>
          <w:tcPr>
            <w:shd w:val="clear" w:fill="yellow"/>
            <w:noWrap/>
          </w:tcPr>
          <w:p>
            <w:pPr/>
            <w:r>
              <w:rPr/>
              <w:t xml:space="preserve">VM-10
</w:t>
            </w:r>
          </w:p>
          <w:p>
            <w:pPr/>
            <w:r>
              <w:rPr/>
              <w:t xml:space="preserve">Asbest Schnur
</w:t>
            </w:r>
          </w:p>
          <w:p>
            <w:pPr/>
            <w:r>
              <w:rPr/>
              <w:t xml:space="preserve">Speicherofen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70" o:title=""/>
                </v:shape>
              </w:pict>
              <w:t xml:space="preserve"/>
            </w:r>
          </w:p>
        </w:tc>
        <w:tc>
          <w:tcPr>
            <w:shd w:val="clear" w:fill="yellow"/>
            <w:noWrap/>
          </w:tcPr>
          <w:p>
            <w:pPr/>
            <w:r>
              <w:rPr/>
              <w:t xml:space="preserve"/>
              <w:pict>
                <v:shape type="#_x0000_t75" style="width:100px;height:150px" stroked="f" filled="f">
                  <v:imagedata r:id="rId71" o:title=""/>
                </v:shape>
              </w:pict>
              <w:t xml:space="preserve"/>
            </w:r>
          </w:p>
        </w:tc>
      </w:tr>
      <w:tr>
        <w:trPr/>
        <w:tc>
          <w:tcPr>
            <w:shd w:val="clear" w:fill="yellow"/>
            <w:noWrap/>
          </w:tcPr>
          <w:p>
            <w:pPr/>
            <w:r>
              <w:rPr/>
              <w:t xml:space="preserve">VB-4</w:t>
            </w:r>
          </w:p>
        </w:tc>
        <w:tc>
          <w:tcPr>
            <w:shd w:val="clear" w:fill="yellow"/>
            <w:noWrap/>
          </w:tcPr>
          <w:p>
            <w:pPr/>
            <w:r>
              <w:rPr/>
              <w:t xml:space="preserve">Esszimmer
</w:t>
            </w:r>
          </w:p>
          <w:p>
            <w:pPr/>
            <w:r>
              <w:rPr/>
              <w:t xml:space="preserve">DG
</w:t>
            </w:r>
          </w:p>
          <w:p>
            <w:pPr/>
            <w:r>
              <w:rPr/>
              <w:t xml:space="preserve">Cheminée
</w:t>
            </w:r>
          </w:p>
        </w:tc>
        <w:tc>
          <w:tcPr>
            <w:shd w:val="clear" w:fill="yellow"/>
            <w:noWrap/>
          </w:tcPr>
          <w:p>
            <w:pPr/>
            <w:r>
              <w:rPr/>
              <w:t xml:space="preserve">VM-11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72" o:title=""/>
                </v:shape>
              </w:pict>
              <w:t xml:space="preserve"/>
            </w:r>
          </w:p>
        </w:tc>
        <w:tc>
          <w:tcPr>
            <w:shd w:val="clear" w:fill="yellow"/>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VB-5</w:t>
            </w:r>
          </w:p>
        </w:tc>
        <w:tc>
          <w:tcPr>
            <w:shd w:val="clear" w:fill="orange"/>
            <w:noWrap/>
          </w:tcPr>
          <w:p>
            <w:pPr/>
            <w:r>
              <w:rPr/>
              <w:t xml:space="preserve">Garage
</w:t>
            </w:r>
          </w:p>
          <w:p>
            <w:pPr/>
            <w:r>
              <w:rPr/>
              <w:t xml:space="preserve">EG
</w:t>
            </w:r>
          </w:p>
          <w:p>
            <w:pPr/>
            <w:r>
              <w:rPr/>
              <w:t xml:space="preserve">Elektrotableau
</w:t>
            </w:r>
          </w:p>
        </w:tc>
        <w:tc>
          <w:tcPr>
            <w:shd w:val="clear" w:fill="orange"/>
            <w:noWrap/>
          </w:tcPr>
          <w:p>
            <w:pPr/>
            <w:r>
              <w:rPr/>
              <w:t xml:space="preserve">VM-1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