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Talweg 35, 4133 Pratteln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Anton Zosso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Talweg 35, 4133 Pratteln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Anton Zosso</w:t>
            </w:r>
            <w:bookmarkEnd w:id="12"/>
            <w:r w:rsidRPr="00FF365E">
              <w:rPr>
                <w:sz w:val="24"/>
                <w:szCs w:val="24"/>
                <w:lang w:val="en-GB"/>
              </w:rPr>
              <w:t xml:space="preserve"> </w:t>
            </w:r>
            <w:bookmarkStart w:id="13" w:name="OLE_LINK13"/>
            <w:r w:rsidRPr="00FF365E">
              <w:rPr>
                <w:sz w:val="24"/>
                <w:szCs w:val="24"/>
                <w:lang w:val="en-GB"/>
              </w:rPr>
              <w:t xml:space="preserve">Talweg 35, 4133 Pratteln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13, Material: Fensterkitt</w:t>
      </w:r>
      <w:r>
        <w:rPr>
          <w:sz w:val="24"/>
          <w:szCs w:val="24"/>
        </w:rPr>
        <w:t xml:space="preserve">  </w:t>
      </w:r>
      <w:br/>
      <w:r>
        <w:rPr>
          <w:sz w:val="24"/>
          <w:szCs w:val="24"/>
        </w:rPr>
        <w:t xml:space="preserve">Fensterkitt kann durch instruierte Handwerker unter Einhaltung der Richtlinien 22714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17, Material: Faserzement</w:t>
      </w:r>
      <w:r>
        <w:rPr>
          <w:sz w:val="24"/>
          <w:szCs w:val="24"/>
        </w:rPr>
        <w:t xml:space="preserve">  </w:t>
      </w:r>
      <w:br/>
      <w:r>
        <w:rPr>
          <w:sz w:val="24"/>
          <w:szCs w:val="24"/>
        </w:rPr>
        <w:t xml:space="preserve">Faserzement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19A, Material: Bleirohr</w:t>
      </w:r>
      <w:r>
        <w:rPr>
          <w:sz w:val="24"/>
          <w:szCs w:val="24"/>
        </w:rPr>
        <w:t xml:space="preserve">  </w:t>
      </w:r>
      <w:br/>
      <w:r>
        <w:rPr>
          <w:sz w:val="24"/>
          <w:szCs w:val="24"/>
        </w:rPr>
        <w:t xml:space="preserve">Bleirohr kann durch instruierte Handwerker unter Einhaltung der Richtlinien 22714 rückgebaut werden. Es ist mit dem LVA Code 17 04 01-r in einer Deponie Typ 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DG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p>
            <w:pPr/>
            <w:r>
              <w:rPr/>
              <w:t xml:space="preserve">Sockel
</w:t>
            </w:r>
          </w:p>
        </w:tc>
        <w:tc>
          <w:tcPr>
            <w:shd w:val="clear" w:fill="red"/>
            <w:noWrap/>
          </w:tcPr>
          <w:p>
            <w:pPr/>
            <w:r>
              <w:rPr/>
              <w:t xml:space="preserve">VM-3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