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Hintere Gasse 5, 2554 Meinisberg, Bern,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1352</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1946</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1118</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Beratung jnd VDI</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Vorsorge für Kinder</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Nicolas Chollet</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Hinteren Gasse 5, 2554 Meinisberg BE</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Nicolas Chollet</w:t>
            </w:r>
            <w:bookmarkEnd w:id="12"/>
            <w:r w:rsidRPr="00FF365E">
              <w:rPr>
                <w:sz w:val="24"/>
                <w:szCs w:val="24"/>
                <w:lang w:val="en-GB"/>
              </w:rPr>
              <w:t xml:space="preserve"> </w:t>
            </w:r>
            <w:bookmarkStart w:id="13" w:name="OLE_LINK13"/>
            <w:r w:rsidRPr="00FF365E">
              <w:rPr>
                <w:sz w:val="24"/>
                <w:szCs w:val="24"/>
                <w:lang w:val="en-GB"/>
              </w:rPr>
              <w:t xml:space="preserve">Hinteren Gasse 5, 2554 Meinisberg BE</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2026-08-04</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Daniel Santiago</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11 August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Map 03 Faserzement</w:t>
      </w:r>
      <w:r>
        <w:rPr>
          <w:sz w:val="24"/>
          <w:szCs w:val="24"/>
        </w:rPr>
        <w:t xml:space="preserve">  </w:t>
      </w:r>
      <w:br/>
      <w:r>
        <w:rPr>
          <w:sz w:val="24"/>
          <w:szCs w:val="24"/>
        </w:rPr>
        <w:t xml:space="preserve">Faserzement aus Map 03 muss durch Schadstoffsanierer unter Einhaltung der Richtlinien 33031 rückgebaut werden. Es ist in einer Deponie Typ D zu entsorgen, mit dem lva code 17 06 01ak.  </w:t>
      </w:r>
      <w:br/>
      <w:r>
        <w:rPr>
          <w:sz w:val="24"/>
          <w:szCs w:val="24"/>
        </w:rPr>
        <w:t xml:space="preserve"/>
      </w:r>
      <w:br/>
      <w:r>
        <w:rPr>
          <w:sz w:val="24"/>
          <w:szCs w:val="24"/>
          <w:b w:val="1"/>
          <w:bCs w:val="1"/>
        </w:rPr>
        <w:t xml:space="preserve"/>
      </w:r>
      <w:r>
        <w:rPr>
          <w:sz w:val="24"/>
          <w:szCs w:val="24"/>
          <w:b w:val="1"/>
          <w:bCs w:val="1"/>
        </w:rPr>
        <w:t xml:space="preserve">Map 04 Dämmstoff Steinwolle</w:t>
      </w:r>
      <w:r>
        <w:rPr>
          <w:sz w:val="24"/>
          <w:szCs w:val="24"/>
        </w:rPr>
        <w:t xml:space="preserve">  </w:t>
      </w:r>
      <w:br/>
      <w:r>
        <w:rPr>
          <w:sz w:val="24"/>
          <w:szCs w:val="24"/>
        </w:rPr>
        <w:t xml:space="preserve">Der Dämmstoff Steinwolle aus Map 04 ist durch Schadstoffsanierer zu entfernen, unter Berücksichtigung der Richtlinien 33031. Für die Entsorgung ist der lva code 17 06 01ac zu verwenden und es erfolgt in einer Deponie Typ D.  </w:t>
      </w:r>
      <w:br/>
      <w:r>
        <w:rPr>
          <w:sz w:val="24"/>
          <w:szCs w:val="24"/>
        </w:rPr>
        <w:t xml:space="preserve"/>
      </w:r>
      <w:br/>
      <w:r>
        <w:rPr>
          <w:sz w:val="24"/>
          <w:szCs w:val="24"/>
          <w:b w:val="1"/>
          <w:bCs w:val="1"/>
        </w:rPr>
        <w:t xml:space="preserve"/>
      </w:r>
      <w:r>
        <w:rPr>
          <w:sz w:val="24"/>
          <w:szCs w:val="24"/>
          <w:b w:val="1"/>
          <w:bCs w:val="1"/>
        </w:rPr>
        <w:t xml:space="preserve">Map 06 alu kunststoff kaschierte dämmung</w:t>
      </w:r>
      <w:r>
        <w:rPr>
          <w:sz w:val="24"/>
          <w:szCs w:val="24"/>
        </w:rPr>
        <w:t xml:space="preserve">  </w:t>
      </w:r>
      <w:br/>
      <w:r>
        <w:rPr>
          <w:sz w:val="24"/>
          <w:szCs w:val="24"/>
        </w:rPr>
        <w:t xml:space="preserve">Aluminium kunststoff kaschierte Dämmung aus Map 06 benötigt eine schadstoffspezifische Sanierung durch Fachleute, gemäss Richtlinien 33033. Der Abfall ist unter dem lva code 17 06 03ak in einer dafür zugelassenen Verfahren zu entsorgen.  </w:t>
      </w:r>
      <w:br/>
      <w:r>
        <w:rPr>
          <w:sz w:val="24"/>
          <w:szCs w:val="24"/>
        </w:rPr>
        <w:t xml:space="preserve"/>
      </w:r>
      <w:br/>
      <w:r>
        <w:rPr>
          <w:sz w:val="24"/>
          <w:szCs w:val="24"/>
          <w:b w:val="1"/>
          <w:bCs w:val="1"/>
        </w:rPr>
        <w:t xml:space="preserve"/>
      </w:r>
      <w:r>
        <w:rPr>
          <w:sz w:val="24"/>
          <w:szCs w:val="24"/>
          <w:b w:val="1"/>
          <w:bCs w:val="1"/>
        </w:rPr>
        <w:t xml:space="preserve">Map 16 Bauschaum PU</w:t>
      </w:r>
      <w:r>
        <w:rPr>
          <w:sz w:val="24"/>
          <w:szCs w:val="24"/>
        </w:rPr>
        <w:t xml:space="preserve">  </w:t>
      </w:r>
      <w:br/>
      <w:r>
        <w:rPr>
          <w:sz w:val="24"/>
          <w:szCs w:val="24"/>
        </w:rPr>
        <w:t xml:space="preserve">Bauschaum PU von Map 16 kann durch instruierte Handwerker entfernt werden, entsprechend den Richtlinien 33031. Die Entsorgung erfolgt durch den lva code 17 06 98nk in einer Deponie Typ B.  </w:t>
      </w:r>
      <w:br/>
      <w:r>
        <w:rPr>
          <w:sz w:val="24"/>
          <w:szCs w:val="24"/>
        </w:rPr>
        <w:t xml:space="preserve"/>
      </w:r>
      <w:br/>
      <w:r>
        <w:rPr>
          <w:sz w:val="24"/>
          <w:szCs w:val="24"/>
          <w:b w:val="1"/>
          <w:bCs w:val="1"/>
        </w:rPr>
        <w:t xml:space="preserve"/>
      </w:r>
      <w:r>
        <w:rPr>
          <w:sz w:val="24"/>
          <w:szCs w:val="24"/>
          <w:b w:val="1"/>
          <w:bCs w:val="1"/>
        </w:rPr>
        <w:t xml:space="preserve">Map 17 Faserzement</w:t>
      </w:r>
      <w:r>
        <w:rPr>
          <w:sz w:val="24"/>
          <w:szCs w:val="24"/>
        </w:rPr>
        <w:t xml:space="preserve">  </w:t>
      </w:r>
      <w:br/>
      <w:r>
        <w:rPr>
          <w:sz w:val="24"/>
          <w:szCs w:val="24"/>
        </w:rPr>
        <w:t xml:space="preserve">Faserzement aus Map 17 kann durch instruierte Handwerker unter Einhaltung der Richtlinien 33031 rückgebaut werden. Es ist mit dem lva code 17 06 98nk in einer Deponie Typ B zu entsorgen.  </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Daniel Santiago</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Scheune
</w:t>
            </w:r>
          </w:p>
          <w:p>
            <w:pPr/>
            <w:r>
              <w:rPr/>
              <w:t xml:space="preserve">EG
</w:t>
            </w:r>
          </w:p>
          <w:p>
            <w:pPr/>
            <w:r>
              <w:rPr/>
              <w:t xml:space="preserve">Wand/Decke
</w:t>
            </w:r>
          </w:p>
        </w:tc>
        <w:tc>
          <w:tcPr>
            <w:shd w:val="clear" w:fill="red"/>
            <w:noWrap/>
          </w:tcPr>
          <w:p>
            <w:pPr/>
            <w:r>
              <w:rPr/>
              <w:t xml:space="preserve">VM-1
</w:t>
            </w:r>
          </w:p>
          <w:p>
            <w:pPr/>
            <w:r>
              <w:rPr/>
              <w:t xml:space="preserve">Leichtbauelemente
</w:t>
            </w:r>
          </w:p>
          <w:p>
            <w:pPr/>
            <w:r>
              <w:rPr/>
              <w:t xml:space="preserve">Wand/Decke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orange"/>
            <w:noWrap/>
          </w:tcPr>
          <w:p>
            <w:pPr/>
            <w:r>
              <w:rPr/>
              <w:t xml:space="preserve">MaP-2</w:t>
            </w:r>
          </w:p>
        </w:tc>
        <w:tc>
          <w:tcPr>
            <w:shd w:val="clear" w:fill="orange"/>
            <w:noWrap/>
          </w:tcPr>
          <w:p>
            <w:pPr/>
            <w:r>
              <w:rPr/>
              <w:t xml:space="preserve">Fassade
</w:t>
            </w:r>
          </w:p>
          <w:p>
            <w:pPr/>
            <w:r>
              <w:rPr/>
              <w:t xml:space="preserve">EG-DG
</w:t>
            </w:r>
          </w:p>
          <w:p>
            <w:pPr/>
            <w:r>
              <w:rPr/>
              <w:t xml:space="preserve">Wand
</w:t>
            </w:r>
          </w:p>
        </w:tc>
        <w:tc>
          <w:tcPr>
            <w:shd w:val="clear" w:fill="orange"/>
            <w:noWrap/>
          </w:tcPr>
          <w:p>
            <w:pPr/>
            <w:r>
              <w:rPr/>
              <w:t xml:space="preserve">VM-2
</w:t>
            </w:r>
          </w:p>
          <w:p>
            <w:pPr/>
            <w:r>
              <w:rPr/>
              <w:t xml:space="preserve">Faserzement
</w:t>
            </w:r>
          </w:p>
          <w:p>
            <w:pPr/>
            <w:r>
              <w:rPr/>
              <w:t xml:space="preserve">Wand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3" o:title=""/>
                </v:shape>
              </w:pict>
              <w:t xml:space="preserve"/>
            </w:r>
          </w:p>
        </w:tc>
        <w:tc>
          <w:tcPr>
            <w:shd w:val="clear" w:fill="orange"/>
            <w:noWrap/>
          </w:tcPr>
          <w:p>
            <w:pPr/>
            <w:r>
              <w:rPr/>
              <w:t xml:space="preserve"/>
              <w:pict>
                <v:shape type="#_x0000_t75" style="width:100px;height:150px" stroked="f" filled="f">
                  <v:imagedata r:id="rId24" o:title=""/>
                </v:shape>
              </w:pict>
              <w:t xml:space="preserve"/>
            </w:r>
          </w:p>
        </w:tc>
      </w:tr>
      <w:tr>
        <w:trPr/>
        <w:tc>
          <w:tcPr>
            <w:shd w:val="clear" w:fill="orange"/>
            <w:noWrap/>
          </w:tcPr>
          <w:p>
            <w:pPr/>
            <w:r>
              <w:rPr/>
              <w:t xml:space="preserve">MaP-3</w:t>
            </w:r>
          </w:p>
        </w:tc>
        <w:tc>
          <w:tcPr>
            <w:shd w:val="clear" w:fill="orange"/>
            <w:noWrap/>
          </w:tcPr>
          <w:p>
            <w:pPr/>
            <w:r>
              <w:rPr/>
              <w:t xml:space="preserve">Scheune/ Velounterstand
</w:t>
            </w:r>
          </w:p>
          <w:p>
            <w:pPr/>
            <w:r>
              <w:rPr/>
              <w:t xml:space="preserve">EG
</w:t>
            </w:r>
          </w:p>
          <w:p>
            <w:pPr/>
            <w:r>
              <w:rPr/>
              <w:t xml:space="preserve">Dach
</w:t>
            </w:r>
          </w:p>
        </w:tc>
        <w:tc>
          <w:tcPr>
            <w:shd w:val="clear" w:fill="orange"/>
            <w:noWrap/>
          </w:tcPr>
          <w:p>
            <w:pPr/>
            <w:r>
              <w:rPr/>
              <w:t xml:space="preserve">VM-3
</w:t>
            </w:r>
          </w:p>
          <w:p>
            <w:pPr/>
            <w:r>
              <w:rPr/>
              <w:t xml:space="preserve">Faserzement
</w:t>
            </w:r>
          </w:p>
          <w:p>
            <w:pPr/>
            <w:r>
              <w:rPr/>
              <w:t xml:space="preserve">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5" o:title=""/>
                </v:shape>
              </w:pict>
              <w:t xml:space="preserve"/>
            </w:r>
          </w:p>
        </w:tc>
        <w:tc>
          <w:tcPr>
            <w:shd w:val="clear" w:fill="orange"/>
            <w:noWrap/>
          </w:tcPr>
          <w:p>
            <w:pPr/>
            <w:r>
              <w:rPr/>
              <w:t xml:space="preserve"/>
              <w:pict>
                <v:shape type="#_x0000_t75" style="width:100px;height:150px" stroked="f" filled="f">
                  <v:imagedata r:id="rId26" o:title=""/>
                </v:shape>
              </w:pict>
              <w:t xml:space="preserve"/>
            </w:r>
          </w:p>
        </w:tc>
      </w:tr>
      <w:tr>
        <w:trPr/>
        <w:tc>
          <w:tcPr>
            <w:shd w:val="clear" w:fill="orange"/>
            <w:noWrap/>
          </w:tcPr>
          <w:p>
            <w:pPr/>
            <w:r>
              <w:rPr/>
              <w:t xml:space="preserve">MaP-4</w:t>
            </w:r>
          </w:p>
        </w:tc>
        <w:tc>
          <w:tcPr>
            <w:shd w:val="clear" w:fill="orange"/>
            <w:noWrap/>
          </w:tcPr>
          <w:p>
            <w:pPr/>
            <w:r>
              <w:rPr/>
              <w:t xml:space="preserve">Gesamtes Haus
</w:t>
            </w:r>
          </w:p>
          <w:p>
            <w:pPr/>
            <w:r>
              <w:rPr/>
              <w:t xml:space="preserve">UG-DG
</w:t>
            </w:r>
          </w:p>
          <w:p>
            <w:pPr/>
            <w:r>
              <w:rPr/>
              <w:t xml:space="preserve">Fenster
</w:t>
            </w:r>
          </w:p>
        </w:tc>
        <w:tc>
          <w:tcPr>
            <w:shd w:val="clear" w:fill="orange"/>
            <w:noWrap/>
          </w:tcPr>
          <w:p>
            <w:pPr/>
            <w:r>
              <w:rPr/>
              <w:t xml:space="preserve">VM-4
</w:t>
            </w:r>
          </w:p>
          <w:p>
            <w:pPr/>
            <w:r>
              <w:rPr/>
              <w:t xml:space="preserve">Fensterkitt
</w:t>
            </w:r>
          </w:p>
          <w:p>
            <w:pPr/>
            <w:r>
              <w:rPr/>
              <w:t xml:space="preserve">Fenster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7" o:title=""/>
                </v:shape>
              </w:pict>
              <w:t xml:space="preserve"/>
            </w:r>
          </w:p>
        </w:tc>
        <w:tc>
          <w:tcPr>
            <w:shd w:val="clear" w:fill="orange"/>
            <w:noWrap/>
          </w:tcPr>
          <w:p>
            <w:pPr/>
            <w:r>
              <w:rPr/>
              <w:t xml:space="preserve"/>
              <w:pict>
                <v:shape type="#_x0000_t75" style="width:100px;height:150px" stroked="f" filled="f">
                  <v:imagedata r:id="rId28" o:title=""/>
                </v:shape>
              </w:pict>
              <w:t xml:space="preserve"/>
            </w:r>
          </w:p>
        </w:tc>
      </w:tr>
      <w:tr>
        <w:trPr/>
        <w:tc>
          <w:tcPr>
            <w:shd w:val="clear" w:fill="green"/>
            <w:noWrap/>
          </w:tcPr>
          <w:p>
            <w:pPr/>
            <w:r>
              <w:rPr/>
              <w:t xml:space="preserve">MaP-5</w:t>
            </w:r>
          </w:p>
        </w:tc>
        <w:tc>
          <w:tcPr>
            <w:shd w:val="clear" w:fill="green"/>
            <w:noWrap/>
          </w:tcPr>
          <w:p>
            <w:pPr/>
            <w:r>
              <w:rPr/>
              <w:t xml:space="preserve">Dachgeschoss
</w:t>
            </w:r>
          </w:p>
          <w:p>
            <w:pPr/>
            <w:r>
              <w:rPr/>
              <w:t xml:space="preserve">DG
</w:t>
            </w:r>
          </w:p>
          <w:p>
            <w:pPr/>
            <w:r>
              <w:rPr/>
              <w:t xml:space="preserve">Decke
</w:t>
            </w:r>
          </w:p>
        </w:tc>
        <w:tc>
          <w:tcPr>
            <w:shd w:val="clear" w:fill="green"/>
            <w:noWrap/>
          </w:tcPr>
          <w:p>
            <w:pPr/>
            <w:r>
              <w:rPr/>
              <w:t xml:space="preserve">VM-5
</w:t>
            </w:r>
          </w:p>
          <w:p>
            <w:pPr/>
            <w:r>
              <w:rPr/>
              <w:t xml:space="preserve">Leichtbauplatten
</w:t>
            </w:r>
          </w:p>
          <w:p>
            <w:pPr/>
            <w:r>
              <w:rPr/>
              <w:t xml:space="preserve">Decke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9" o:title=""/>
                </v:shape>
              </w:pict>
              <w:t xml:space="preserve"/>
            </w:r>
          </w:p>
        </w:tc>
        <w:tc>
          <w:tcPr>
            <w:shd w:val="clear" w:fill="green"/>
            <w:noWrap/>
          </w:tcPr>
          <w:p>
            <w:pPr/>
            <w:r>
              <w:rPr/>
              <w:t xml:space="preserve"/>
              <w:pict>
                <v:shape type="#_x0000_t75" style="width:100px;height:150px" stroked="f" filled="f">
                  <v:imagedata r:id="rId30"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