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Kirchstrasse 17, Glarus,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1986</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punktuelle Untersuchung Badezimmer</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Grażyna Ruoss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Kirchstrasse 17, Glarus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Grażyna Ruoss</w:t>
            </w:r>
            <w:bookmarkEnd w:id="12"/>
            <w:r w:rsidRPr="00FF365E">
              <w:rPr>
                <w:sz w:val="24"/>
                <w:szCs w:val="24"/>
                <w:lang w:val="en-GB"/>
              </w:rPr>
              <w:t xml:space="preserve"> </w:t>
            </w:r>
            <w:bookmarkStart w:id="13" w:name="OLE_LINK13"/>
            <w:r w:rsidRPr="00FF365E">
              <w:rPr>
                <w:sz w:val="24"/>
                <w:szCs w:val="24"/>
                <w:lang w:val="en-GB"/>
              </w:rPr>
              <w:t xml:space="preserve">Kirchstrasse 17, Glarus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2026-07-30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Verbundplatte PVC</w:t>
      </w:r>
      <w:r>
        <w:rPr>
          <w:sz w:val="24"/>
          <w:szCs w:val="24"/>
        </w:rPr>
        <w:t xml:space="preserve"/>
      </w:r>
      <w:br/>
      <w:r>
        <w:rPr>
          <w:sz w:val="24"/>
          <w:szCs w:val="24"/>
        </w:rPr>
        <w:t xml:space="preserve"/>
      </w:r>
      <w:br/>
      <w:r>
        <w:rPr>
          <w:sz w:val="24"/>
          <w:szCs w:val="24"/>
        </w:rPr>
        <w:t xml:space="preserve">Verbundplatte PVC aus Map 18 wird von instruierte Handwerker gemäss den Richtlinien DTX 5527 verarbeitet. Sie ist mit dem LVA-Code 17 07 98 im Entsorgungstyp E verzeichnet.</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w:r>
      <w:br/>
      <w:r>
        <w:rPr>
          <w:sz w:val="24"/>
          <w:szCs w:val="24"/>
        </w:rPr>
        <w:t xml:space="preserve"/>
      </w:r>
      <w:br/>
      <w:r>
        <w:rPr>
          <w:sz w:val="24"/>
          <w:szCs w:val="24"/>
        </w:rPr>
        <w:t xml:space="preserve">Gipskarton aus Map 15 ist zur Entsorgung durch Schadstoffsanierer vorgesehen, welche die Richtlinien SKR 4432 beachten müssen. Bei der Entsorgung ist der LVA-Code 17 01 04 zu verwenden.</w:t>
      </w:r>
      <w:br/>
      <w:r>
        <w:rPr>
          <w:sz w:val="24"/>
          <w:szCs w:val="24"/>
        </w:rPr>
        <w:t xml:space="preserve"/>
      </w:r>
      <w:br/>
      <w:r>
        <w:rPr>
          <w:sz w:val="24"/>
          <w:szCs w:val="24"/>
          <w:b w:val="1"/>
          <w:bCs w:val="1"/>
        </w:rPr>
        <w:t xml:space="preserve"/>
      </w:r>
      <w:r>
        <w:rPr>
          <w:sz w:val="24"/>
          <w:szCs w:val="24"/>
          <w:b w:val="1"/>
          <w:bCs w:val="1"/>
        </w:rPr>
        <w:t xml:space="preserve">Bitumenschicht</w:t>
      </w:r>
      <w:r>
        <w:rPr>
          <w:sz w:val="24"/>
          <w:szCs w:val="24"/>
        </w:rPr>
        <w:t xml:space="preserve"/>
      </w:r>
      <w:br/>
      <w:r>
        <w:rPr>
          <w:sz w:val="24"/>
          <w:szCs w:val="24"/>
        </w:rPr>
        <w:t xml:space="preserve"/>
      </w:r>
      <w:br/>
      <w:r>
        <w:rPr>
          <w:sz w:val="24"/>
          <w:szCs w:val="24"/>
        </w:rPr>
        <w:t xml:space="preserve">Bitumenschicht aus Map 16 muss durch Schadstoffsanierer entfernt werden, entsprechend den Vorschriften verr.3775. Zur Entsorgung ist der LVA-Code 17 03 02 zu nutzen.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3.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3.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3.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