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Schoeckstrasse 2, St. Gallen,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F3945</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1085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Hauskauf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Nicole Schwizer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Nicole und Roman Schwizer Goethestrasse 26 9008 St. Gallen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Nicole Schwizer</w:t>
            </w:r>
            <w:bookmarkEnd w:id="12"/>
            <w:r w:rsidRPr="00FF365E">
              <w:rPr>
                <w:sz w:val="24"/>
                <w:szCs w:val="24"/>
                <w:lang w:val="en-GB"/>
              </w:rPr>
              <w:t xml:space="preserve"> </w:t>
            </w:r>
            <w:bookmarkStart w:id="13" w:name="OLE_LINK13"/>
            <w:r w:rsidRPr="00FF365E">
              <w:rPr>
                <w:sz w:val="24"/>
                <w:szCs w:val="24"/>
                <w:lang w:val="en-GB"/>
              </w:rPr>
              <w:t xml:space="preserve">Nicole und Roman Schwizer Goethestrasse 26 9008 St. Gallen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gesamter Keller / Treppenhaus
</w:t>
            </w:r>
          </w:p>
          <w:p>
            <w:pPr/>
            <w:r>
              <w:rPr/>
              <w:t xml:space="preserve">UG -EG
</w:t>
            </w:r>
          </w:p>
          <w:p>
            <w:pPr/>
            <w:r>
              <w:rPr/>
              <w:t xml:space="preserve">Boden
</w:t>
            </w:r>
          </w:p>
        </w:tc>
        <w:tc>
          <w:tcPr>
            <w:noWrap/>
          </w:tcPr>
          <w:p>
            <w:pPr/>
            <w:r>
              <w:rPr/>
              <w:t xml:space="preserve">Boden</w:t>
            </w:r>
          </w:p>
        </w:tc>
        <w:tc>
          <w:tcPr>
            <w:noWrap/>
          </w:tcPr>
          <w:p>
            <w:pPr/>
            <w:r>
              <w:rPr/>
              <w:t xml:space="preserve">Floorflex</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Eingang / Waschküche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MaP-7</w:t>
            </w:r>
          </w:p>
        </w:tc>
        <w:tc>
          <w:tcPr>
            <w:noWrap/>
          </w:tcPr>
          <w:p>
            <w:pPr/>
            <w:r>
              <w:rPr/>
              <w:t xml:space="preserve">Eingang / Waschküche
</w:t>
            </w:r>
          </w:p>
          <w:p>
            <w:pPr/>
            <w:r>
              <w:rPr/>
              <w:t xml:space="preserve">EG
</w:t>
            </w:r>
          </w:p>
          <w:p>
            <w:pPr/>
            <w:r>
              <w:rPr/>
              <w:t xml:space="preserve">Decke
</w:t>
            </w:r>
          </w:p>
        </w:tc>
        <w:tc>
          <w:tcPr>
            <w:noWrap/>
          </w:tcPr>
          <w:p>
            <w:pPr/>
            <w:r>
              <w:rPr/>
              <w:t xml:space="preserve">Decke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VB-3</w:t>
            </w:r>
          </w:p>
        </w:tc>
        <w:tc>
          <w:tcPr>
            <w:noWrap/>
          </w:tcPr>
          <w:p>
            <w:pPr/>
            <w:r>
              <w:rPr/>
              <w:t xml:space="preserve">Keller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MaP-7</w:t>
            </w:r>
          </w:p>
        </w:tc>
        <w:tc>
          <w:tcPr>
            <w:noWrap/>
          </w:tcPr>
          <w:p>
            <w:pPr/>
            <w:r>
              <w:rPr/>
              <w:t xml:space="preserve">Putz</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Floorflex</w:t>
            </w:r>
          </w:p>
        </w:tc>
        <w:tc>
          <w:tcPr>
            <w:noWrap/>
          </w:tcPr>
          <w:p>
            <w:pPr/>
            <w:r>
              <w:rPr/>
              <w:t xml:space="preserve"/>
            </w:r>
          </w:p>
        </w:tc>
        <w:tc>
          <w:tcPr>
            <w:noWrap/>
          </w:tcPr>
          <w:p>
            <w:pPr/>
            <w:r>
              <w:rPr/>
              <w:t xml:space="preserve">3</w:t>
            </w:r>
          </w:p>
        </w:tc>
        <w:tc>
          <w:tcPr>
            <w:noWrap/>
          </w:tcPr>
          <w:p>
            <w:pPr/>
            <w:r>
              <w:rPr/>
              <w:t xml:space="preserve">33049</w:t>
            </w:r>
          </w:p>
        </w:tc>
        <w:tc>
          <w:tcPr>
            <w:noWrap/>
          </w:tcPr>
          <w:p>
            <w:pPr/>
            <w:r>
              <w:rPr/>
              <w:t xml:space="preserve">17 06 98</w:t>
            </w:r>
          </w:p>
        </w:tc>
      </w:tr>
      <w:tr>
        <w:trPr/>
        <w:tc>
          <w:tcPr>
            <w:shd w:val="clear" w:fill="orange"/>
            <w:noWrap/>
          </w:tcPr>
          <w:p>
            <w:pPr/>
            <w:r>
              <w:rPr/>
              <w:t xml:space="preserve">VB-5</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MaP-7</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**Floorflex**  </w:t>
      </w:r>
      <w:br/>
      <w:r>
        <w:rPr>
          <w:sz w:val="24"/>
          <w:szCs w:val="24"/>
        </w:rPr>
        <w:t xml:space="preserve">Floorflex aus dem Keller- und Treppenhausbereich, sowie dem Boden wird durch instruierte Handwerker unter Einhaltung der Richtlinien 33049 rückgebaut. Es ist mit dem LVA-Code 17 06 98 in einer Deponie zu entsorgen.</w:t>
      </w:r>
      <w:br/>
      <w:r>
        <w:rPr>
          <w:sz w:val="24"/>
          <w:szCs w:val="24"/>
        </w:rPr>
        <w:t xml:space="preserve"/>
      </w:r>
      <w:br/>
      <w:r>
        <w:rPr>
          <w:sz w:val="24"/>
          <w:szCs w:val="24"/>
          <w:b w:val="1"/>
          <w:bCs w:val="1"/>
        </w:rPr>
        <w:t xml:space="preserve"/>
      </w:r>
      <w:r>
        <w:rPr>
          <w:sz w:val="24"/>
          <w:szCs w:val="24"/>
          <w:b w:val="1"/>
          <w:bCs w:val="1"/>
        </w:rPr>
        <w:t xml:space="preserve">MaP-6</w:t>
      </w:r>
      <w:r>
        <w:rPr>
          <w:sz w:val="24"/>
          <w:szCs w:val="24"/>
        </w:rPr>
        <w:t xml:space="preserve">, **Putz**  </w:t>
      </w:r>
      <w:br/>
      <w:r>
        <w:rPr>
          <w:sz w:val="24"/>
          <w:szCs w:val="24"/>
        </w:rPr>
        <w:t xml:space="preserve">Putz an der Wand im Eingangsbereich und der Waschküche im Erdgeschoss enthält Asbest und muss durch Schadstoffsanierer behandelt werden. Die Entsorgung erfolgt gemäss EKAS Richtlinien Kapitel 7 mit dem LVA-Code 17 06 05 S in einer Deponie Typ B. </w:t>
      </w:r>
      <w:br/>
      <w:r>
        <w:rPr>
          <w:sz w:val="24"/>
          <w:szCs w:val="24"/>
        </w:rPr>
        <w:t xml:space="preserve"/>
      </w:r>
      <w:br/>
      <w:r>
        <w:rPr>
          <w:sz w:val="24"/>
          <w:szCs w:val="24"/>
          <w:b w:val="1"/>
          <w:bCs w:val="1"/>
        </w:rPr>
        <w:t xml:space="preserve"/>
      </w:r>
      <w:r>
        <w:rPr>
          <w:sz w:val="24"/>
          <w:szCs w:val="24"/>
          <w:b w:val="1"/>
          <w:bCs w:val="1"/>
        </w:rPr>
        <w:t xml:space="preserve">MaP-7</w:t>
      </w:r>
      <w:r>
        <w:rPr>
          <w:sz w:val="24"/>
          <w:szCs w:val="24"/>
        </w:rPr>
        <w:t xml:space="preserve">, **Putz**  </w:t>
      </w:r>
      <w:br/>
      <w:r>
        <w:rPr>
          <w:sz w:val="24"/>
          <w:szCs w:val="24"/>
        </w:rPr>
        <w:t xml:space="preserve">Der Putz an der Decke im Eingangsbereich und der Waschküche im Erdgeschoss ist asbesthaltig und wird durch Schadstoffsanierer beseitigt. Die Entsorgung erfolgt nach den EKAS 6503 Richtlinien Kap. 7 und ist mit dem LVA-Code 17 06 05 S in einer Deponie Typ B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**LAP**  </w:t>
      </w:r>
      <w:br/>
      <w:r>
        <w:rPr>
          <w:sz w:val="24"/>
          <w:szCs w:val="24"/>
        </w:rPr>
        <w:t xml:space="preserve">LAP wurde im Elektrotableau im Kellerbereich identifiziert und enthält Asbest. Die Sanierung erfolgt durch Schadstoffsanierer unter Beachtung der Richtlinien 33036 und der LVA-Code 17 06 05 S für die Entsorgung.</w:t>
      </w:r>
      <w:br/>
      <w:r>
        <w:rPr>
          <w:sz w:val="24"/>
          <w:szCs w:val="24"/>
        </w:rPr>
        <w:t xml:space="preserve"/>
      </w:r>
      <w:br/>
      <w:r>
        <w:rPr>
          <w:sz w:val="24"/>
          <w:szCs w:val="24"/>
          <w:b w:val="1"/>
          <w:bCs w:val="1"/>
        </w:rPr>
        <w:t xml:space="preserve"/>
      </w:r>
      <w:r>
        <w:rPr>
          <w:sz w:val="24"/>
          <w:szCs w:val="24"/>
          <w:b w:val="1"/>
          <w:bCs w:val="1"/>
        </w:rPr>
        <w:t xml:space="preserve">VB-5</w:t>
      </w:r>
      <w:r>
        <w:rPr>
          <w:sz w:val="24"/>
          <w:szCs w:val="24"/>
        </w:rPr>
        <w:t xml:space="preserve">, **Faserzement**  </w:t>
      </w:r>
      <w:br/>
      <w:r>
        <w:rPr>
          <w:sz w:val="24"/>
          <w:szCs w:val="24"/>
        </w:rPr>
        <w:t xml:space="preserve">Faserzement im Cheminée des Wohnzimmers im Erdgeschoss wurde als schadstoffhaltig identifiziert. Dieser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gesamter Keller / Treppenhaus
</w:t>
            </w:r>
          </w:p>
          <w:p>
            <w:pPr/>
            <w:r>
              <w:rPr/>
              <w:t xml:space="preserve">UG -EG
</w:t>
            </w:r>
          </w:p>
          <w:p>
            <w:pPr/>
            <w:r>
              <w:rPr/>
              <w:t xml:space="preserve">Boden
</w:t>
            </w:r>
          </w:p>
        </w:tc>
        <w:tc>
          <w:tcPr>
            <w:shd w:val="clear" w:fill="orange"/>
            <w:noWrap/>
          </w:tcPr>
          <w:p>
            <w:pPr/>
            <w:r>
              <w:rPr/>
              <w:t xml:space="preserve">VM-2
</w:t>
            </w:r>
          </w:p>
          <w:p>
            <w:pPr/>
            <w:r>
              <w:rPr/>
              <w:t xml:space="preserve">Floorflex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2" o:title=""/>
                </v:shape>
              </w:pict>
              <w:t xml:space="preserve"/>
            </w:r>
          </w:p>
        </w:tc>
        <w:tc>
          <w:tcPr>
            <w:shd w:val="clear" w:fill="orange"/>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gesamter Keller
</w:t>
            </w:r>
          </w:p>
          <w:p>
            <w:pPr/>
            <w:r>
              <w:rPr/>
              <w:t xml:space="preserve">UG
</w:t>
            </w:r>
          </w:p>
          <w:p>
            <w:pPr/>
            <w:r>
              <w:rPr/>
              <w:t xml:space="preserve">Rohrummantellung
</w:t>
            </w:r>
          </w:p>
        </w:tc>
        <w:tc>
          <w:tcPr>
            <w:shd w:val="clear" w:fill="red"/>
            <w:noWrap/>
          </w:tcPr>
          <w:p>
            <w:pPr/>
            <w:r>
              <w:rPr/>
              <w:t xml:space="preserve">VM-5
</w:t>
            </w:r>
          </w:p>
          <w:p>
            <w:pPr/>
            <w:r>
              <w:rPr/>
              <w:t xml:space="preserve">technisches Textil
</w:t>
            </w:r>
          </w:p>
          <w:p>
            <w:pPr/>
            <w:r>
              <w:rPr/>
              <w:t xml:space="preserve">Rohrummantellung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Treppenhaus / Gang
</w:t>
            </w:r>
          </w:p>
          <w:p>
            <w:pPr/>
            <w:r>
              <w:rPr/>
              <w:t xml:space="preserve">UG-DG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Treppenhaus / Gang
</w:t>
            </w:r>
          </w:p>
          <w:p>
            <w:pPr/>
            <w:r>
              <w:rPr/>
              <w:t xml:space="preserve">UG-DG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Eingang / Waschküche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Eingang / Waschküche
</w:t>
            </w:r>
          </w:p>
          <w:p>
            <w:pPr/>
            <w:r>
              <w:rPr/>
              <w:t xml:space="preserve">EG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Eingang / Waschküche
</w:t>
            </w:r>
          </w:p>
          <w:p>
            <w:pPr/>
            <w:r>
              <w:rPr/>
              <w:t xml:space="preserve">EG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Esszimmer
</w:t>
            </w:r>
          </w:p>
          <w:p>
            <w:pPr/>
            <w:r>
              <w:rPr/>
              <w:t xml:space="preserve">EG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Esszimmer
</w:t>
            </w:r>
          </w:p>
          <w:p>
            <w:pPr/>
            <w:r>
              <w:rPr/>
              <w:t xml:space="preserve">EG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Esszimmer
</w:t>
            </w:r>
          </w:p>
          <w:p>
            <w:pPr/>
            <w:r>
              <w:rPr/>
              <w:t xml:space="preserve">EG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Kachelofen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EG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UG-DG
</w:t>
            </w:r>
          </w:p>
          <w:p>
            <w:pPr/>
            <w:r>
              <w:rPr/>
              <w:t xml:space="preserve">Fallrohr
</w:t>
            </w:r>
          </w:p>
        </w:tc>
        <w:tc>
          <w:tcPr>
            <w:shd w:val="clear" w:fill="orange"/>
            <w:noWrap/>
          </w:tcPr>
          <w:p>
            <w:pPr/>
            <w:r>
              <w:rPr/>
              <w:t xml:space="preserve">VM-3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VB-3</w:t>
            </w:r>
          </w:p>
        </w:tc>
        <w:tc>
          <w:tcPr>
            <w:shd w:val="clear" w:fill="red"/>
            <w:noWrap/>
          </w:tcPr>
          <w:p>
            <w:pPr/>
            <w:r>
              <w:rPr/>
              <w:t xml:space="preserve">Keller
</w:t>
            </w:r>
          </w:p>
          <w:p>
            <w:pPr/>
            <w:r>
              <w:rPr/>
              <w:t xml:space="preserve">UG
</w:t>
            </w:r>
          </w:p>
          <w:p>
            <w:pPr/>
            <w:r>
              <w:rPr/>
              <w:t xml:space="preserve">Elektrotableau
</w:t>
            </w:r>
          </w:p>
        </w:tc>
        <w:tc>
          <w:tcPr>
            <w:shd w:val="clear" w:fill="red"/>
            <w:noWrap/>
          </w:tcPr>
          <w:p>
            <w:pPr/>
            <w:r>
              <w:rPr/>
              <w:t xml:space="preserve">VM-4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VB-4</w:t>
            </w:r>
          </w:p>
        </w:tc>
        <w:tc>
          <w:tcPr>
            <w:shd w:val="clear" w:fill="red"/>
            <w:noWrap/>
          </w:tcPr>
          <w:p>
            <w:pPr/>
            <w:r>
              <w:rPr/>
              <w:t xml:space="preserve">Küche
</w:t>
            </w:r>
          </w:p>
          <w:p>
            <w:pPr/>
            <w:r>
              <w:rPr/>
              <w:t xml:space="preserve">EG
</w:t>
            </w:r>
          </w:p>
          <w:p>
            <w:pPr/>
            <w:r>
              <w:rPr/>
              <w:t xml:space="preserve">Wand/ Decke / Boden
</w:t>
            </w:r>
          </w:p>
        </w:tc>
        <w:tc>
          <w:tcPr>
            <w:shd w:val="clear" w:fill="red"/>
            <w:noWrap/>
          </w:tcPr>
          <w:p>
            <w:pPr/>
            <w:r>
              <w:rPr/>
              <w:t xml:space="preserve">VM-8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orange"/>
            <w:noWrap/>
          </w:tcPr>
          <w:p>
            <w:pPr/>
            <w:r>
              <w:rPr/>
              <w:t xml:space="preserve">VB-5</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VM-12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0" o:title=""/>
                </v:shape>
              </w:pict>
              <w:t xml:space="preserve"/>
            </w:r>
          </w:p>
        </w:tc>
        <w:tc>
          <w:tcPr>
            <w:shd w:val="clear" w:fill="orange"/>
            <w:noWrap/>
          </w:tcPr>
          <w:p>
            <w:pPr/>
            <w:r>
              <w:rPr/>
              <w:t xml:space="preserve"/>
              <w:pict>
                <v:shape type="#_x0000_t75" style="width:100px;height:150px" stroked="f" filled="f">
                  <v:imagedata r:id="rId7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