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Im Zentrum 15, Volketswil,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1070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TU</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kein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Astrit Ibrahimi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Lindenstrasse 12, 8604</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Astrit Ibrahimi</w:t>
            </w:r>
            <w:bookmarkEnd w:id="12"/>
            <w:r w:rsidRPr="00FF365E">
              <w:rPr>
                <w:sz w:val="24"/>
                <w:szCs w:val="24"/>
                <w:lang w:val="en-GB"/>
              </w:rPr>
              <w:t xml:space="preserve"> </w:t>
            </w:r>
            <w:bookmarkStart w:id="13" w:name="OLE_LINK13"/>
            <w:r w:rsidRPr="00FF365E">
              <w:rPr>
                <w:sz w:val="24"/>
                <w:szCs w:val="24"/>
                <w:lang w:val="en-GB"/>
              </w:rPr>
              <w:t xml:space="preserve">Lindenstrasse 12, 8604</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14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2, Material Backstein:</w:t>
      </w:r>
      <w:r>
        <w:rPr>
          <w:sz w:val="24"/>
          <w:szCs w:val="24"/>
        </w:rPr>
        <w:t xml:space="preserve"> Backstein aus Map 2 kann durch instruierte Handwerker unter Einhaltung der Richtlinien 33031 rückgebaut werden. Er ist mit dem LVA-Code 17 01 07 in einer entsprechenden Deponie zu entsorgen. </w:t>
      </w:r>
      <w:br/>
      <w:r>
        <w:rPr>
          <w:sz w:val="24"/>
          <w:szCs w:val="24"/>
        </w:rPr>
        <w:t xml:space="preserve"/>
      </w:r>
      <w:br/>
      <w:r>
        <w:rPr>
          <w:sz w:val="24"/>
          <w:szCs w:val="24"/>
          <w:b w:val="1"/>
          <w:bCs w:val="1"/>
        </w:rPr>
        <w:t xml:space="preserve"/>
      </w:r>
      <w:r>
        <w:rPr>
          <w:sz w:val="24"/>
          <w:szCs w:val="24"/>
          <w:b w:val="1"/>
          <w:bCs w:val="1"/>
        </w:rPr>
        <w:t xml:space="preserve">Probe-ID 4, Material Asphalt:</w:t>
      </w:r>
      <w:r>
        <w:rPr>
          <w:sz w:val="24"/>
          <w:szCs w:val="24"/>
        </w:rPr>
        <w:t xml:space="preserve"> Asphalt aus Map 4 soll durch einen Schadstoffsanierer entsorgt werden, wobei die Richtlinien 33012 zu beachten sind. Der LVA-Code für die Entsorgung lautet 17 03 02.</w:t>
      </w:r>
      <w:br/>
      <w:r>
        <w:rPr>
          <w:sz w:val="24"/>
          <w:szCs w:val="24"/>
        </w:rPr>
        <w:t xml:space="preserve"/>
      </w:r>
      <w:br/>
      <w:r>
        <w:rPr>
          <w:sz w:val="24"/>
          <w:szCs w:val="24"/>
          <w:b w:val="1"/>
          <w:bCs w:val="1"/>
        </w:rPr>
        <w:t xml:space="preserve"/>
      </w:r>
      <w:r>
        <w:rPr>
          <w:sz w:val="24"/>
          <w:szCs w:val="24"/>
          <w:b w:val="1"/>
          <w:bCs w:val="1"/>
        </w:rPr>
        <w:t xml:space="preserve">Probe-ID 17, Material Faserzement:</w:t>
      </w:r>
      <w:r>
        <w:rPr>
          <w:sz w:val="24"/>
          <w:szCs w:val="24"/>
        </w:rPr>
        <w:t xml:space="preserve"> 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18, Material Kunststoffe:</w:t>
      </w:r>
      <w:r>
        <w:rPr>
          <w:sz w:val="24"/>
          <w:szCs w:val="24"/>
        </w:rPr>
        <w:t xml:space="preserve"> Kunststoffe aus Map 18 sind von einem Schadstoffsanierer zu entfernen unter Beachtung der Richtlinien 33032. Für die korrekte Entsorgung ist der LVA-Code 17 02 03 zu verwenden. </w:t>
      </w:r>
      <w:br/>
      <w:r>
        <w:rPr>
          <w:sz w:val="24"/>
          <w:szCs w:val="24"/>
        </w:rPr>
        <w:t xml:space="preserve"/>
      </w:r>
      <w:br/>
      <w:r>
        <w:rPr>
          <w:sz w:val="24"/>
          <w:szCs w:val="24"/>
          <w:b w:val="1"/>
          <w:bCs w:val="1"/>
        </w:rPr>
        <w:t xml:space="preserve"/>
      </w:r>
      <w:r>
        <w:rPr>
          <w:sz w:val="24"/>
          <w:szCs w:val="24"/>
          <w:b w:val="1"/>
          <w:bCs w:val="1"/>
        </w:rPr>
        <w:t xml:space="preserve">Probe-ID 27, Material Steinwolle:</w:t>
      </w:r>
      <w:r>
        <w:rPr>
          <w:sz w:val="24"/>
          <w:szCs w:val="24"/>
        </w:rPr>
        <w:t xml:space="preserve"> Steinwolle aus Map 27 ist durch instruierte Handwerker unter Beachtung der Richtlinien 33031 zu entfernen und wird mit dem LVA-Code 17 06 04 korrekt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Reduit
</w:t>
            </w:r>
          </w:p>
          <w:p>
            <w:pPr/>
            <w:r>
              <w:rPr/>
              <w:t xml:space="preserve">7. OG links
</w:t>
            </w:r>
          </w:p>
          <w:p>
            <w:pPr/>
            <w:r>
              <w:rPr/>
              <w:t xml:space="preserve">Boden
</w:t>
            </w:r>
          </w:p>
        </w:tc>
        <w:tc>
          <w:tcPr>
            <w:shd w:val="clear" w:fill="green"/>
            <w:noWrap/>
          </w:tcPr>
          <w:p>
            <w:pPr/>
            <w:r>
              <w:rPr/>
              <w:t xml:space="preserve">VM-1
</w:t>
            </w:r>
          </w:p>
          <w:p>
            <w:pPr/>
            <w:r>
              <w:rPr/>
              <w:t xml:space="preserve">Cusion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Gang / Wohnzimner / Reduit
</w:t>
            </w:r>
          </w:p>
          <w:p>
            <w:pPr/>
            <w:r>
              <w:rPr/>
              <w:t xml:space="preserve">7. OG links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green"/>
            <w:noWrap/>
          </w:tcPr>
          <w:p>
            <w:pPr/>
            <w:r>
              <w:rPr/>
              <w:t xml:space="preserve">MaP-3</w:t>
            </w:r>
          </w:p>
        </w:tc>
        <w:tc>
          <w:tcPr>
            <w:shd w:val="clear" w:fill="green"/>
            <w:noWrap/>
          </w:tcPr>
          <w:p>
            <w:pPr/>
            <w:r>
              <w:rPr/>
              <w:t xml:space="preserve">Bad / WC / Küche
</w:t>
            </w:r>
          </w:p>
          <w:p>
            <w:pPr/>
            <w:r>
              <w:rPr/>
              <w:t xml:space="preserve">7. OG links
</w:t>
            </w:r>
          </w:p>
          <w:p>
            <w:pPr/>
            <w:r>
              <w:rPr/>
              <w:t xml:space="preserve">Boden
</w:t>
            </w:r>
          </w:p>
        </w:tc>
        <w:tc>
          <w:tcPr>
            <w:shd w:val="clear" w:fill="green"/>
            <w:noWrap/>
          </w:tcPr>
          <w:p>
            <w:pPr/>
            <w:r>
              <w:rPr/>
              <w:t xml:space="preserve">VM-1
</w:t>
            </w:r>
          </w:p>
          <w:p>
            <w:pPr/>
            <w:r>
              <w:rPr/>
              <w:t xml:space="preserve">Cusion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 WC
</w:t>
            </w:r>
          </w:p>
          <w:p>
            <w:pPr/>
            <w:r>
              <w:rPr/>
              <w:t xml:space="preserve">7. OG links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 WC / Küche
</w:t>
            </w:r>
          </w:p>
          <w:p>
            <w:pPr/>
            <w:r>
              <w:rPr/>
              <w:t xml:space="preserve">7. OG links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 WC / Küche
</w:t>
            </w:r>
          </w:p>
          <w:p>
            <w:pPr/>
            <w:r>
              <w:rPr/>
              <w:t xml:space="preserve">7. OG links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