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Wilerstrasse 80A, Wattwil,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2832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1068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 ohne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Marcel Fuchs</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Wilerstrasse 80a, Wattwil</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Marcel Fuchs</w:t>
            </w:r>
            <w:bookmarkEnd w:id="12"/>
            <w:r w:rsidRPr="00FF365E">
              <w:rPr>
                <w:sz w:val="24"/>
                <w:szCs w:val="24"/>
                <w:lang w:val="en-GB"/>
              </w:rPr>
              <w:t xml:space="preserve"> </w:t>
            </w:r>
            <w:bookmarkStart w:id="13" w:name="OLE_LINK13"/>
            <w:r w:rsidRPr="00FF365E">
              <w:rPr>
                <w:sz w:val="24"/>
                <w:szCs w:val="24"/>
                <w:lang w:val="en-GB"/>
              </w:rPr>
              <w:t xml:space="preserve">Wilerstrasse 80a, Wattwil</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31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aus Probe-ID Map 17 kann durch instruierte Handwerker unter Einhaltung der Richtlinien 33031 rückgebaut werden. Das Material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Styropor</w:t>
      </w:r>
      <w:r>
        <w:rPr>
          <w:sz w:val="24"/>
          <w:szCs w:val="24"/>
        </w:rPr>
        <w:t xml:space="preserve"> aus Probe-ID Map 23 wird ebenso durch instruierte Handwerker entfernt, wobei hier die Richtlinien 43081 beachtet werden müssen. Es ist mit dem LVA Code 17 06 03s in einer Deponie Typ B zu entsorgen.</w:t>
      </w:r>
      <w:br/>
      <w:r>
        <w:rPr>
          <w:sz w:val="24"/>
          <w:szCs w:val="24"/>
        </w:rPr>
        <w:t xml:space="preserve"/>
      </w:r>
      <w:br/>
      <w:r>
        <w:rPr>
          <w:sz w:val="24"/>
          <w:szCs w:val="24"/>
          <w:b w:val="1"/>
          <w:bCs w:val="1"/>
        </w:rPr>
        <w:t xml:space="preserve"/>
      </w:r>
      <w:r>
        <w:rPr>
          <w:sz w:val="24"/>
          <w:szCs w:val="24"/>
          <w:b w:val="1"/>
          <w:bCs w:val="1"/>
        </w:rPr>
        <w:t xml:space="preserve">Dämmmatten</w:t>
      </w:r>
      <w:r>
        <w:rPr>
          <w:sz w:val="24"/>
          <w:szCs w:val="24"/>
        </w:rPr>
        <w:t xml:space="preserve"> aus Probe-ID Map 25 sollen durch instruierte Handwerker entsprechend der Richtlinien 23031 zurückgebaut werden. Die Entsorgung erfolgt mit dem LVA Code 17 06 03m in der Deponie Typ B.</w:t>
      </w:r>
      <w:br/>
      <w:r>
        <w:rPr>
          <w:sz w:val="24"/>
          <w:szCs w:val="24"/>
        </w:rPr>
        <w:t xml:space="preserve"/>
      </w:r>
      <w:br/>
      <w:r>
        <w:rPr>
          <w:sz w:val="24"/>
          <w:szCs w:val="24"/>
          <w:b w:val="1"/>
          <w:bCs w:val="1"/>
        </w:rPr>
        <w:t xml:space="preserve"/>
      </w:r>
      <w:r>
        <w:rPr>
          <w:sz w:val="24"/>
          <w:szCs w:val="24"/>
          <w:b w:val="1"/>
          <w:bCs w:val="1"/>
        </w:rPr>
        <w:t xml:space="preserve">Parkettdichtstoffe</w:t>
      </w:r>
      <w:r>
        <w:rPr>
          <w:sz w:val="24"/>
          <w:szCs w:val="24"/>
        </w:rPr>
        <w:t xml:space="preserve"> aus Probe-ID Map 24 müssen durch instruierte Handwerker entfernt werden, wobei die Richtlinien 23031 zu beachten sind. Zur ordnungsgemässen Entsorgung ist der LVA Code 08 01 11s in der Deponie Typ 1 zu verwenden.</w:t>
      </w:r>
      <w:br/>
      <w:r>
        <w:rPr>
          <w:sz w:val="24"/>
          <w:szCs w:val="24"/>
        </w:rPr>
        <w:t xml:space="preserve"/>
      </w:r>
      <w:br/>
      <w:r>
        <w:rPr>
          <w:sz w:val="24"/>
          <w:szCs w:val="24"/>
          <w:b w:val="1"/>
          <w:bCs w:val="1"/>
        </w:rPr>
        <w:t xml:space="preserve"/>
      </w:r>
      <w:r>
        <w:rPr>
          <w:sz w:val="24"/>
          <w:szCs w:val="24"/>
          <w:b w:val="1"/>
          <w:bCs w:val="1"/>
        </w:rPr>
        <w:t xml:space="preserve">Fassadendecken</w:t>
      </w:r>
      <w:r>
        <w:rPr>
          <w:sz w:val="24"/>
          <w:szCs w:val="24"/>
        </w:rPr>
        <w:t xml:space="preserve"> aus Probe-ID Map 31 sind von einem Schadstoffsanierer nach den Richtlinien 43056 abzubauen. Dieses Material ist mit dem LVA Code 17 06 03s in einer Deponie Typ B zu entsorgen.</w:t>
      </w:r>
      <w:br/>
      <w:r>
        <w:rPr>
          <w:sz w:val="24"/>
          <w:szCs w:val="24"/>
        </w:rPr>
        <w:t xml:space="preserve"/>
      </w:r>
      <w:br/>
      <w:r>
        <w:rPr>
          <w:sz w:val="24"/>
          <w:szCs w:val="24"/>
          <w:b w:val="1"/>
          <w:bCs w:val="1"/>
        </w:rPr>
        <w:t xml:space="preserve"/>
      </w:r>
      <w:r>
        <w:rPr>
          <w:sz w:val="24"/>
          <w:szCs w:val="24"/>
          <w:b w:val="1"/>
          <w:bCs w:val="1"/>
        </w:rPr>
        <w:t xml:space="preserve">Leitungsisolation</w:t>
      </w:r>
      <w:r>
        <w:rPr>
          <w:sz w:val="24"/>
          <w:szCs w:val="24"/>
        </w:rPr>
        <w:t xml:space="preserve"> aus Probe-ID Map 33 wird ebenfalls durch einen Schadstoffsanierer unter den Richtlinien 33031 entfernt. Die ordnungsgemässe Entsorgung erfolgt mit dem LVA Code 17 06 03s in einer Deponie Typ B.</w:t>
      </w:r>
      <w:br/>
      <w:r>
        <w:rPr>
          <w:sz w:val="24"/>
          <w:szCs w:val="24"/>
        </w:rPr>
        <w:t xml:space="preserve"/>
      </w:r>
      <w:br/>
      <w:r>
        <w:rPr>
          <w:sz w:val="24"/>
          <w:szCs w:val="24"/>
          <w:b w:val="1"/>
          <w:bCs w:val="1"/>
        </w:rPr>
        <w:t xml:space="preserve"/>
      </w:r>
      <w:r>
        <w:rPr>
          <w:sz w:val="24"/>
          <w:szCs w:val="24"/>
          <w:b w:val="1"/>
          <w:bCs w:val="1"/>
        </w:rPr>
        <w:t xml:space="preserve">Antriebskraftstoffe</w:t>
      </w:r>
      <w:r>
        <w:rPr>
          <w:sz w:val="24"/>
          <w:szCs w:val="24"/>
        </w:rPr>
        <w:t xml:space="preserve"> aus Probe-ID Map 34 müssen durch einen Schadstoffsanierer rückgebaut werden, wobei die Richtlinien 13001 eingehalten werden sollen. Dieses Material wird mit dem LVA Code 17 06 03d in einer Deponie Typ B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Wohnzimmer / Küche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green"/>
            <w:noWrap/>
          </w:tcPr>
          <w:p>
            <w:pPr/>
            <w:r>
              <w:rPr/>
              <w:t xml:space="preserve">MaP-4</w:t>
            </w:r>
          </w:p>
        </w:tc>
        <w:tc>
          <w:tcPr>
            <w:shd w:val="clear" w:fill="green"/>
            <w:noWrap/>
          </w:tcPr>
          <w:p>
            <w:pPr/>
            <w:r>
              <w:rPr/>
              <w:t xml:space="preserve">Bad
</w:t>
            </w:r>
          </w:p>
          <w:p>
            <w:pPr/>
            <w:r>
              <w:rPr/>
              <w:t xml:space="preserve">OG
</w:t>
            </w:r>
          </w:p>
          <w:p>
            <w:pPr/>
            <w:r>
              <w:rPr/>
              <w:t xml:space="preserve">Wand / Boden
</w:t>
            </w:r>
          </w:p>
        </w:tc>
        <w:tc>
          <w:tcPr>
            <w:shd w:val="clear" w:fill="green"/>
            <w:noWrap/>
          </w:tcPr>
          <w:p>
            <w:pPr/>
            <w:r>
              <w:rPr/>
              <w:t xml:space="preserve">VM-5
</w:t>
            </w:r>
          </w:p>
          <w:p>
            <w:pPr/>
            <w:r>
              <w:rPr/>
              <w:t xml:space="preserve">Cusion Vinyl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 o:title=""/>
                </v:shape>
              </w:pict>
              <w:t xml:space="preserve"/>
            </w:r>
          </w:p>
        </w:tc>
        <w:tc>
          <w:tcPr>
            <w:shd w:val="clear" w:fill="green"/>
            <w:noWrap/>
          </w:tcPr>
          <w:p>
            <w:pPr/>
            <w:r>
              <w:rPr/>
              <w:t xml:space="preserve"/>
              <w:pict>
                <v:shape type="#_x0000_t75" style="width:100px;height:150px" stroked="f" filled="f">
                  <v:imagedata r:id="rId2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