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dalla Staziun 10, Rhäzüns,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1061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GBC</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Alban Halimi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H4 AG, Gewerbestrasse 8, 6330 Cham</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Alban Halimi</w:t>
            </w:r>
            <w:bookmarkEnd w:id="12"/>
            <w:r w:rsidRPr="00FF365E">
              <w:rPr>
                <w:sz w:val="24"/>
                <w:szCs w:val="24"/>
                <w:lang w:val="en-GB"/>
              </w:rPr>
              <w:t xml:space="preserve"> </w:t>
            </w:r>
            <w:bookmarkStart w:id="13" w:name="OLE_LINK13"/>
            <w:r w:rsidRPr="00FF365E">
              <w:rPr>
                <w:sz w:val="24"/>
                <w:szCs w:val="24"/>
                <w:lang w:val="en-GB"/>
              </w:rPr>
              <w:t xml:space="preserve">H4 AG, Gewerbestrasse 8, 6330 Cham</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Wohnbereich
</w:t>
            </w:r>
          </w:p>
          <w:p>
            <w:pPr/>
            <w:r>
              <w:rPr/>
              <w:t xml:space="preserve">1.OG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Treppenhaus
</w:t>
            </w:r>
          </w:p>
          <w:p>
            <w:pPr/>
            <w:r>
              <w:rPr/>
              <w:t xml:space="preserve">2.OG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VB-6</w:t>
            </w:r>
          </w:p>
        </w:tc>
        <w:tc>
          <w:tcPr>
            <w:noWrap/>
          </w:tcPr>
          <w:p>
            <w:pPr/>
            <w:r>
              <w:rPr/>
              <w:t xml:space="preserve">Dachstock
</w:t>
            </w:r>
          </w:p>
          <w:p>
            <w:pPr/>
            <w:r>
              <w:rPr/>
              <w:t xml:space="preserve">DG
</w:t>
            </w:r>
          </w:p>
        </w:tc>
        <w:tc>
          <w:tcPr>
            <w:noWrap/>
          </w:tcPr>
          <w:p>
            <w:pPr/>
            <w:r>
              <w:rPr/>
              <w:t xml:space="preserve">Konstruktions-und Verkleidungsholz</w:t>
            </w:r>
          </w:p>
        </w:tc>
        <w:tc>
          <w:tcPr>
            <w:noWrap/>
          </w:tcPr>
          <w:p>
            <w:pPr/>
            <w:r>
              <w:rPr/>
              <w:t xml:space="preserve">behandeltes Holz</w:t>
            </w:r>
          </w:p>
        </w:tc>
        <w:tc>
          <w:tcPr>
            <w:noWrap/>
          </w:tcPr>
          <w:p>
            <w:pPr/>
            <w:r>
              <w:rPr/>
              <w:t xml:space="preserve">Asbest
Holzschutzmittel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Kellergeschoss
</w:t>
            </w:r>
          </w:p>
          <w:p>
            <w:pPr/>
            <w:r>
              <w:rPr/>
              <w:t xml:space="preserve">UG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wahrscheinlich ganzes Haus
</w:t>
            </w:r>
          </w:p>
          <w:p>
            <w:pPr/>
            <w:r>
              <w:rPr/>
              <w:t xml:space="preserve">DG-UG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VB-11</w:t>
            </w:r>
          </w:p>
        </w:tc>
        <w:tc>
          <w:tcPr>
            <w:noWrap/>
          </w:tcPr>
          <w:p>
            <w:pPr/>
            <w:r>
              <w:rPr/>
              <w:t xml:space="preserve">Vordach
</w:t>
            </w:r>
          </w:p>
          <w:p>
            <w:pPr/>
            <w:r>
              <w:rPr/>
              <w:t xml:space="preserve">UG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VB-11</w:t>
            </w:r>
          </w:p>
        </w:tc>
        <w:tc>
          <w:tcPr>
            <w:noWrap/>
          </w:tcPr>
          <w:p>
            <w:pPr/>
            <w:r>
              <w:rPr/>
              <w:t xml:space="preserve">Faserzement</w:t>
            </w:r>
          </w:p>
        </w:tc>
        <w:tc>
          <w:tcPr>
            <w:noWrap/>
          </w:tcPr>
          <w:p>
            <w:pPr/>
            <w:r>
              <w:rPr/>
              <w:t xml:space="preserve">6</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aus dem Elektrotableau im Wohnbereich, 1. Obergeschoss kann durch instruierte Handwerker unter Einhaltung der Richtlinien 33031 rückgebaut werden. Dieses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t>
      </w:r>
      <w:br/>
      <w:r>
        <w:rPr>
          <w:sz w:val="24"/>
          <w:szCs w:val="24"/>
        </w:rPr>
        <w:t xml:space="preserve">Das Faserzementmaterial aus dem Elektrotableau im Treppenhaus, 2. Obergeschoss, wird von instruieren Handwerkern zurückgebaut, dabei sind die Hinweise der Richtlinien 33031 zu beachten.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VB-7 Fensterkitt</w:t>
      </w:r>
      <w:r>
        <w:rPr>
          <w:sz w:val="24"/>
          <w:szCs w:val="24"/>
        </w:rPr>
        <w:t xml:space="preserve">  </w:t>
      </w:r>
      <w:br/>
      <w:r>
        <w:rPr>
          <w:sz w:val="24"/>
          <w:szCs w:val="24"/>
        </w:rPr>
        <w:t xml:space="preserve">Der Fensterkitt aus dem Kellergeschoss bei den Fenstern ist asbesthaltig und muss von instruieren Handwerkern gemäss den Richtlinien 33039 - 33044 saniert werden. Das Material ist mit dem LVA-Code 17 06 98 in einer Deponie Typ B zu entsorgen.</w:t>
      </w:r>
      <w:br/>
      <w:r>
        <w:rPr>
          <w:sz w:val="24"/>
          <w:szCs w:val="24"/>
        </w:rPr>
        <w:t xml:space="preserve"/>
      </w:r>
      <w:br/>
      <w:r>
        <w:rPr>
          <w:sz w:val="24"/>
          <w:szCs w:val="24"/>
          <w:b w:val="1"/>
          <w:bCs w:val="1"/>
        </w:rPr>
        <w:t xml:space="preserve"/>
      </w:r>
      <w:r>
        <w:rPr>
          <w:sz w:val="24"/>
          <w:szCs w:val="24"/>
          <w:b w:val="1"/>
          <w:bCs w:val="1"/>
        </w:rPr>
        <w:t xml:space="preserve">VB-9 Faserzement</w:t>
      </w:r>
      <w:r>
        <w:rPr>
          <w:sz w:val="24"/>
          <w:szCs w:val="24"/>
        </w:rPr>
        <w:t xml:space="preserve">  </w:t>
      </w:r>
      <w:br/>
      <w:r>
        <w:rPr>
          <w:sz w:val="24"/>
          <w:szCs w:val="24"/>
        </w:rPr>
        <w:t xml:space="preserve">Das Faserzementfallrohr, das sich wahrscheinlich durch das ganze Haus erstreckt, wird durch instruierte Handwerker unter Berücksichtigung der Richtlinien 33031 saniert. Für die Entsorgung wird der LVA-Code 17 06 98 nk verwendet und das Material in einer Deponie Typ B deponiert.</w:t>
      </w:r>
      <w:br/>
      <w:r>
        <w:rPr>
          <w:sz w:val="24"/>
          <w:szCs w:val="24"/>
        </w:rPr>
        <w:t xml:space="preserve"/>
      </w:r>
      <w:br/>
      <w:r>
        <w:rPr>
          <w:sz w:val="24"/>
          <w:szCs w:val="24"/>
          <w:b w:val="1"/>
          <w:bCs w:val="1"/>
        </w:rPr>
        <w:t xml:space="preserve"/>
      </w:r>
      <w:r>
        <w:rPr>
          <w:sz w:val="24"/>
          <w:szCs w:val="24"/>
          <w:b w:val="1"/>
          <w:bCs w:val="1"/>
        </w:rPr>
        <w:t xml:space="preserve">VB-11 Faserzement</w:t>
      </w:r>
      <w:r>
        <w:rPr>
          <w:sz w:val="24"/>
          <w:szCs w:val="24"/>
        </w:rPr>
        <w:t xml:space="preserve">  </w:t>
      </w:r>
      <w:br/>
      <w:r>
        <w:rPr>
          <w:sz w:val="24"/>
          <w:szCs w:val="24"/>
        </w:rPr>
        <w:t xml:space="preserve">Das am Vordach im Untergeschoss verarbeitete Faserzement sollte instruierte Handwerker gemäss den Richtlinien 33031 zurückbauen. Es wird mit dem LVA-Code 17 06 98 nk in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1.OG
</w:t>
            </w:r>
          </w:p>
        </w:tc>
        <w:tc>
          <w:tcPr>
            <w:shd w:val="clear" w:fill="red"/>
            <w:noWrap/>
          </w:tcPr>
          <w:p>
            <w:pPr/>
            <w:r>
              <w:rPr/>
              <w:t xml:space="preserve">VM-27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1.OG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Bad/WC
</w:t>
            </w:r>
          </w:p>
          <w:p>
            <w:pPr/>
            <w:r>
              <w:rPr/>
              <w:t xml:space="preserve">1.OG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Bad/WC
</w:t>
            </w:r>
          </w:p>
          <w:p>
            <w:pPr/>
            <w:r>
              <w:rPr/>
              <w:t xml:space="preserve">1.OG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Bad/WC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Bad/WC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Bad/WC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Wohnbereich
</w:t>
            </w:r>
          </w:p>
          <w:p>
            <w:pPr/>
            <w:r>
              <w:rPr/>
              <w:t xml:space="preserve">1.OG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Wohnbereich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2.OG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2.OG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2.OG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2.OG
</w:t>
            </w:r>
          </w:p>
        </w:tc>
        <w:tc>
          <w:tcPr>
            <w:shd w:val="clear" w:fill="red"/>
            <w:noWrap/>
          </w:tcPr>
          <w:p>
            <w:pPr/>
            <w:r>
              <w:rPr/>
              <w:t xml:space="preserve">VM-16
</w:t>
            </w:r>
          </w:p>
          <w:p>
            <w:pPr/>
            <w:r>
              <w:rPr/>
              <w:t xml:space="preserve">Verputz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Bad
</w:t>
            </w:r>
          </w:p>
          <w:p>
            <w:pPr/>
            <w:r>
              <w:rPr/>
              <w:t xml:space="preserve">2.OG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Bad
</w:t>
            </w:r>
          </w:p>
          <w:p>
            <w:pPr/>
            <w:r>
              <w:rPr/>
              <w:t xml:space="preserve">2.OG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Wohnbereich
</w:t>
            </w:r>
          </w:p>
          <w:p>
            <w:pPr/>
            <w:r>
              <w:rPr/>
              <w:t xml:space="preserve">2.OG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Wohnbereich
</w:t>
            </w:r>
          </w:p>
          <w:p>
            <w:pPr/>
            <w:r>
              <w:rPr/>
              <w:t xml:space="preserve">2.OG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Treppenhaus
</w:t>
            </w:r>
          </w:p>
          <w:p>
            <w:pPr/>
            <w:r>
              <w:rPr/>
              <w:t xml:space="preserve">UG-2.OG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Treppenhaus
</w:t>
            </w:r>
          </w:p>
          <w:p>
            <w:pPr/>
            <w:r>
              <w:rPr/>
              <w:t xml:space="preserve">UG-2.OG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MaP-25</w:t>
            </w:r>
          </w:p>
        </w:tc>
        <w:tc>
          <w:tcPr>
            <w:shd w:val="clear" w:fill="orange"/>
            <w:noWrap/>
          </w:tcPr>
          <w:p>
            <w:pPr/>
            <w:r>
              <w:rPr/>
              <w:t xml:space="preserve">Kellergeschoss
</w:t>
            </w:r>
          </w:p>
          <w:p>
            <w:pPr/>
            <w:r>
              <w:rPr/>
              <w:t xml:space="preserve">UG
</w:t>
            </w:r>
          </w:p>
        </w:tc>
        <w:tc>
          <w:tcPr>
            <w:shd w:val="clear" w:fill="orange"/>
            <w:noWrap/>
          </w:tcPr>
          <w:p>
            <w:pPr/>
            <w:r>
              <w:rPr/>
              <w:t xml:space="preserve">VM-8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MaP-29</w:t>
            </w:r>
          </w:p>
        </w:tc>
        <w:tc>
          <w:tcPr>
            <w:shd w:val="clear" w:fill="red"/>
            <w:noWrap/>
          </w:tcPr>
          <w:p>
            <w:pPr/>
            <w:r>
              <w:rPr/>
              <w:t xml:space="preserve">Küche und Wohnbereich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MaP-30</w:t>
            </w:r>
          </w:p>
        </w:tc>
        <w:tc>
          <w:tcPr>
            <w:shd w:val="clear" w:fill="red"/>
            <w:noWrap/>
          </w:tcPr>
          <w:p>
            <w:pPr/>
            <w:r>
              <w:rPr/>
              <w:t xml:space="preserve">Fassade
</w:t>
            </w:r>
          </w:p>
          <w:p>
            <w:pPr/>
            <w:r>
              <w:rPr/>
              <w:t xml:space="preserve">EG-DG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MaP-31</w:t>
            </w:r>
          </w:p>
        </w:tc>
        <w:tc>
          <w:tcPr>
            <w:shd w:val="clear" w:fill="red"/>
            <w:noWrap/>
          </w:tcPr>
          <w:p>
            <w:pPr/>
            <w:r>
              <w:rPr/>
              <w:t xml:space="preserve">Eingang
</w:t>
            </w:r>
          </w:p>
          <w:p>
            <w:pPr/>
            <w:r>
              <w:rPr/>
              <w:t xml:space="preserve">EG
</w:t>
            </w:r>
          </w:p>
        </w:tc>
        <w:tc>
          <w:tcPr>
            <w:shd w:val="clear" w:fill="red"/>
            <w:noWrap/>
          </w:tcPr>
          <w:p>
            <w:pPr/>
            <w:r>
              <w:rPr/>
              <w:t xml:space="preserve">VM-27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green"/>
            <w:noWrap/>
          </w:tcPr>
          <w:p>
            <w:pPr/>
            <w:r>
              <w:rPr/>
              <w:t xml:space="preserve">VB-4</w:t>
            </w:r>
          </w:p>
        </w:tc>
        <w:tc>
          <w:tcPr>
            <w:shd w:val="clear" w:fill="green"/>
            <w:noWrap/>
          </w:tcPr>
          <w:p>
            <w:pPr/>
            <w:r>
              <w:rPr/>
              <w:t xml:space="preserve">Stockwerk
</w:t>
            </w:r>
          </w:p>
          <w:p>
            <w:pPr/>
            <w:r>
              <w:rPr/>
              <w:t xml:space="preserve">2.OG
</w:t>
            </w:r>
          </w:p>
        </w:tc>
        <w:tc>
          <w:tcPr>
            <w:shd w:val="clear" w:fill="green"/>
            <w:noWrap/>
          </w:tcPr>
          <w:p>
            <w:pPr/>
            <w:r>
              <w:rPr/>
              <w:t xml:space="preserve">VM-29
</w:t>
            </w:r>
          </w:p>
          <w:p>
            <w:pPr/>
            <w:r>
              <w:rPr/>
              <w:t xml:space="preserve">Einbau neueren Datums
</w:t>
            </w:r>
          </w:p>
          <w:p>
            <w:pPr/>
            <w:r>
              <w:rPr/>
              <w:t xml:space="preserve">Bodenaufbau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4" o:title=""/>
                </v:shape>
              </w:pict>
              <w:t xml:space="preserve"/>
            </w:r>
          </w:p>
        </w:tc>
        <w:tc>
          <w:tcPr>
            <w:shd w:val="clear" w:fill="green"/>
            <w:noWrap/>
          </w:tcPr>
          <w:p>
            <w:pPr/>
            <w:r>
              <w:rPr/>
              <w:t xml:space="preserve"/>
              <w:pict>
                <v:shape type="#_x0000_t75" style="width:100px;height:150px" stroked="f" filled="f">
                  <v:imagedata r:id="rId85" o:title=""/>
                </v:shape>
              </w:pict>
              <w:t xml:space="preserve"/>
            </w:r>
          </w:p>
        </w:tc>
      </w:tr>
      <w:tr>
        <w:trPr/>
        <w:tc>
          <w:tcPr>
            <w:shd w:val="clear" w:fill="green"/>
            <w:noWrap/>
          </w:tcPr>
          <w:p>
            <w:pPr/>
            <w:r>
              <w:rPr/>
              <w:t xml:space="preserve">VB-1</w:t>
            </w:r>
          </w:p>
        </w:tc>
        <w:tc>
          <w:tcPr>
            <w:shd w:val="clear" w:fill="green"/>
            <w:noWrap/>
          </w:tcPr>
          <w:p>
            <w:pPr/>
            <w:r>
              <w:rPr/>
              <w:t xml:space="preserve">Wohnbereich
</w:t>
            </w:r>
          </w:p>
          <w:p>
            <w:pPr/>
            <w:r>
              <w:rPr/>
              <w:t xml:space="preserve">1.OG
</w:t>
            </w:r>
          </w:p>
        </w:tc>
        <w:tc>
          <w:tcPr>
            <w:shd w:val="clear" w:fill="green"/>
            <w:noWrap/>
          </w:tcPr>
          <w:p>
            <w:pPr/>
            <w:r>
              <w:rPr/>
              <w:t xml:space="preserve">VM-29
</w:t>
            </w:r>
          </w:p>
          <w:p>
            <w:pPr/>
            <w:r>
              <w:rPr/>
              <w:t xml:space="preserve">Einbau neueren Datums
</w:t>
            </w:r>
          </w:p>
          <w:p>
            <w:pPr/>
            <w:r>
              <w:rPr/>
              <w:t xml:space="preserve">Bodenaufbau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6" o:title=""/>
                </v:shape>
              </w:pict>
              <w:t xml:space="preserve"/>
            </w:r>
          </w:p>
        </w:tc>
        <w:tc>
          <w:tcPr>
            <w:shd w:val="clear" w:fill="green"/>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VB-2</w:t>
            </w:r>
          </w:p>
        </w:tc>
        <w:tc>
          <w:tcPr>
            <w:shd w:val="clear" w:fill="orange"/>
            <w:noWrap/>
          </w:tcPr>
          <w:p>
            <w:pPr/>
            <w:r>
              <w:rPr/>
              <w:t xml:space="preserve">Wohnbereich
</w:t>
            </w:r>
          </w:p>
          <w:p>
            <w:pPr/>
            <w:r>
              <w:rPr/>
              <w:t xml:space="preserve">1.OG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orange"/>
            <w:noWrap/>
          </w:tcPr>
          <w:p>
            <w:pPr/>
            <w:r>
              <w:rPr/>
              <w:t xml:space="preserve">VB-3</w:t>
            </w:r>
          </w:p>
        </w:tc>
        <w:tc>
          <w:tcPr>
            <w:shd w:val="clear" w:fill="orange"/>
            <w:noWrap/>
          </w:tcPr>
          <w:p>
            <w:pPr/>
            <w:r>
              <w:rPr/>
              <w:t xml:space="preserve">Treppenhaus
</w:t>
            </w:r>
          </w:p>
          <w:p>
            <w:pPr/>
            <w:r>
              <w:rPr/>
              <w:t xml:space="preserve">2.OG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0" o:title=""/>
                </v:shape>
              </w:pict>
              <w:t xml:space="preserve"/>
            </w:r>
          </w:p>
        </w:tc>
        <w:tc>
          <w:tcPr>
            <w:shd w:val="clear" w:fill="orange"/>
            <w:noWrap/>
          </w:tcPr>
          <w:p>
            <w:pPr/>
            <w:r>
              <w:rPr/>
              <w:t xml:space="preserve"/>
              <w:pict>
                <v:shape type="#_x0000_t75" style="width:100px;height:150px" stroked="f" filled="f">
                  <v:imagedata r:id="rId91" o:title=""/>
                </v:shape>
              </w:pict>
              <w:t xml:space="preserve"/>
            </w:r>
          </w:p>
        </w:tc>
      </w:tr>
      <w:tr>
        <w:trPr/>
        <w:tc>
          <w:tcPr>
            <w:shd w:val="clear" w:fill="orange"/>
            <w:noWrap/>
          </w:tcPr>
          <w:p>
            <w:pPr/>
            <w:r>
              <w:rPr/>
              <w:t xml:space="preserve">VB-5</w:t>
            </w:r>
          </w:p>
        </w:tc>
        <w:tc>
          <w:tcPr>
            <w:shd w:val="clear" w:fill="orange"/>
            <w:noWrap/>
          </w:tcPr>
          <w:p>
            <w:pPr/>
            <w:r>
              <w:rPr/>
              <w:t xml:space="preserve">gesamtes Gebäude
</w:t>
            </w:r>
          </w:p>
          <w:p>
            <w:pPr/>
            <w:r>
              <w:rPr/>
              <w:t xml:space="preserve">UG-DG
</w:t>
            </w:r>
          </w:p>
        </w:tc>
        <w:tc>
          <w:tcPr>
            <w:shd w:val="clear" w:fill="orange"/>
            <w:noWrap/>
          </w:tcPr>
          <w:p>
            <w:pPr/>
            <w:r>
              <w:rPr/>
              <w:t xml:space="preserve">VM-14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2" o:title=""/>
                </v:shape>
              </w:pict>
              <w:t xml:space="preserve"/>
            </w:r>
          </w:p>
        </w:tc>
        <w:tc>
          <w:tcPr>
            <w:shd w:val="clear" w:fill="orange"/>
            <w:noWrap/>
          </w:tcPr>
          <w:p>
            <w:pPr/>
            <w:r>
              <w:rPr/>
              <w:t xml:space="preserve"/>
              <w:pict>
                <v:shape type="#_x0000_t75" style="width:100px;height:150px" stroked="f" filled="f">
                  <v:imagedata r:id="rId93" o:title=""/>
                </v:shape>
              </w:pict>
              <w:t xml:space="preserve"/>
            </w:r>
          </w:p>
        </w:tc>
      </w:tr>
      <w:tr>
        <w:trPr/>
        <w:tc>
          <w:tcPr>
            <w:shd w:val="clear" w:fill="green"/>
            <w:noWrap/>
          </w:tcPr>
          <w:p>
            <w:pPr/>
            <w:r>
              <w:rPr/>
              <w:t xml:space="preserve">VB-6</w:t>
            </w:r>
          </w:p>
        </w:tc>
        <w:tc>
          <w:tcPr>
            <w:shd w:val="clear" w:fill="green"/>
            <w:noWrap/>
          </w:tcPr>
          <w:p>
            <w:pPr/>
            <w:r>
              <w:rPr/>
              <w:t xml:space="preserve">Dachstock
</w:t>
            </w:r>
          </w:p>
          <w:p>
            <w:pPr/>
            <w:r>
              <w:rPr/>
              <w:t xml:space="preserve">DG
</w:t>
            </w:r>
          </w:p>
        </w:tc>
        <w:tc>
          <w:tcPr>
            <w:shd w:val="clear" w:fill="green"/>
            <w:noWrap/>
          </w:tcPr>
          <w:p>
            <w:pPr/>
            <w:r>
              <w:rPr/>
              <w:t xml:space="preserve">VM-30
</w:t>
            </w:r>
          </w:p>
          <w:p>
            <w:pPr/>
            <w:r>
              <w:rPr/>
              <w:t xml:space="preserve">behandeltes Holz
</w:t>
            </w:r>
          </w:p>
          <w:p>
            <w:pPr/>
            <w:r>
              <w:rPr/>
              <w:t xml:space="preserve">Konstruktions-und Verkleidungsholz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4" o:title=""/>
                </v:shape>
              </w:pict>
              <w:t xml:space="preserve"/>
            </w:r>
          </w:p>
        </w:tc>
        <w:tc>
          <w:tcPr>
            <w:shd w:val="clear" w:fill="green"/>
            <w:noWrap/>
          </w:tcPr>
          <w:p>
            <w:pPr/>
            <w:r>
              <w:rPr/>
              <w:t xml:space="preserve"/>
              <w:pict>
                <v:shape type="#_x0000_t75" style="width:100px;height:150px" stroked="f" filled="f">
                  <v:imagedata r:id="rId95" o:title=""/>
                </v:shape>
              </w:pict>
              <w:t xml:space="preserve"/>
            </w:r>
          </w:p>
        </w:tc>
      </w:tr>
      <w:tr>
        <w:trPr/>
        <w:tc>
          <w:tcPr>
            <w:shd w:val="clear" w:fill="orange"/>
            <w:noWrap/>
          </w:tcPr>
          <w:p>
            <w:pPr/>
            <w:r>
              <w:rPr/>
              <w:t xml:space="preserve">VB-7</w:t>
            </w:r>
          </w:p>
        </w:tc>
        <w:tc>
          <w:tcPr>
            <w:shd w:val="clear" w:fill="orange"/>
            <w:noWrap/>
          </w:tcPr>
          <w:p>
            <w:pPr/>
            <w:r>
              <w:rPr/>
              <w:t xml:space="preserve">Kellergeschoss
</w:t>
            </w:r>
          </w:p>
          <w:p>
            <w:pPr/>
            <w:r>
              <w:rPr/>
              <w:t xml:space="preserve">UG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6" o:title=""/>
                </v:shape>
              </w:pict>
              <w:t xml:space="preserve"/>
            </w:r>
          </w:p>
        </w:tc>
        <w:tc>
          <w:tcPr>
            <w:shd w:val="clear" w:fill="orange"/>
            <w:noWrap/>
          </w:tcPr>
          <w:p>
            <w:pPr/>
            <w:r>
              <w:rPr/>
              <w:t xml:space="preserve"/>
              <w:pict>
                <v:shape type="#_x0000_t75" style="width:100px;height:150px" stroked="f" filled="f">
                  <v:imagedata r:id="rId97" o:title=""/>
                </v:shape>
              </w:pict>
              <w:t xml:space="preserve"/>
            </w:r>
          </w:p>
        </w:tc>
      </w:tr>
      <w:tr>
        <w:trPr/>
        <w:tc>
          <w:tcPr>
            <w:shd w:val="clear" w:fill="green"/>
            <w:noWrap/>
          </w:tcPr>
          <w:p>
            <w:pPr/>
            <w:r>
              <w:rPr/>
              <w:t xml:space="preserve">VB-8</w:t>
            </w:r>
          </w:p>
        </w:tc>
        <w:tc>
          <w:tcPr>
            <w:shd w:val="clear" w:fill="green"/>
            <w:noWrap/>
          </w:tcPr>
          <w:p>
            <w:pPr/>
            <w:r>
              <w:rPr/>
              <w:t xml:space="preserve">Heizraum
</w:t>
            </w:r>
          </w:p>
          <w:p>
            <w:pPr/>
            <w:r>
              <w:rPr/>
              <w:t xml:space="preserve">UG
</w:t>
            </w:r>
          </w:p>
        </w:tc>
        <w:tc>
          <w:tcPr>
            <w:shd w:val="clear" w:fill="green"/>
            <w:noWrap/>
          </w:tcPr>
          <w:p>
            <w:pPr/>
            <w:r>
              <w:rPr/>
              <w:t xml:space="preserve">VM-31
</w:t>
            </w:r>
          </w:p>
          <w:p>
            <w:pPr/>
            <w:r>
              <w:rPr/>
              <w:t xml:space="preserve">Rohranschlüsse
</w:t>
            </w:r>
          </w:p>
          <w:p>
            <w:pPr/>
            <w:r>
              <w:rPr/>
              <w:t xml:space="preserve">Abzug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8" o:title=""/>
                </v:shape>
              </w:pict>
              <w:t xml:space="preserve"/>
            </w:r>
          </w:p>
        </w:tc>
        <w:tc>
          <w:tcPr>
            <w:shd w:val="clear" w:fill="green"/>
            <w:noWrap/>
          </w:tcPr>
          <w:p>
            <w:pPr/>
            <w:r>
              <w:rPr/>
              <w:t xml:space="preserve"/>
              <w:pict>
                <v:shape type="#_x0000_t75" style="width:100px;height:150px" stroked="f" filled="f">
                  <v:imagedata r:id="rId99" o:title=""/>
                </v:shape>
              </w:pict>
              <w:t xml:space="preserve"/>
            </w:r>
          </w:p>
        </w:tc>
      </w:tr>
      <w:tr>
        <w:trPr/>
        <w:tc>
          <w:tcPr>
            <w:shd w:val="clear" w:fill="orange"/>
            <w:noWrap/>
          </w:tcPr>
          <w:p>
            <w:pPr/>
            <w:r>
              <w:rPr/>
              <w:t xml:space="preserve">VB-9</w:t>
            </w:r>
          </w:p>
        </w:tc>
        <w:tc>
          <w:tcPr>
            <w:shd w:val="clear" w:fill="orange"/>
            <w:noWrap/>
          </w:tcPr>
          <w:p>
            <w:pPr/>
            <w:r>
              <w:rPr/>
              <w:t xml:space="preserve">wahrscheinlich ganzes Haus
</w:t>
            </w:r>
          </w:p>
          <w:p>
            <w:pPr/>
            <w:r>
              <w:rPr/>
              <w:t xml:space="preserve">DG-UG
</w:t>
            </w:r>
          </w:p>
        </w:tc>
        <w:tc>
          <w:tcPr>
            <w:shd w:val="clear" w:fill="orange"/>
            <w:noWrap/>
          </w:tcPr>
          <w:p>
            <w:pPr/>
            <w:r>
              <w:rPr/>
              <w:t xml:space="preserve">VM-32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0" o:title=""/>
                </v:shape>
              </w:pict>
              <w:t xml:space="preserve"/>
            </w:r>
          </w:p>
        </w:tc>
        <w:tc>
          <w:tcPr>
            <w:shd w:val="clear" w:fill="orange"/>
            <w:noWrap/>
          </w:tcPr>
          <w:p>
            <w:pPr/>
            <w:r>
              <w:rPr/>
              <w:t xml:space="preserve"/>
              <w:pict>
                <v:shape type="#_x0000_t75" style="width:100px;height:150px" stroked="f" filled="f">
                  <v:imagedata r:id="rId101" o:title=""/>
                </v:shape>
              </w:pict>
              <w:t xml:space="preserve"/>
            </w:r>
          </w:p>
        </w:tc>
      </w:tr>
      <w:tr>
        <w:trPr/>
        <w:tc>
          <w:tcPr>
            <w:shd w:val="clear" w:fill="green"/>
            <w:noWrap/>
          </w:tcPr>
          <w:p>
            <w:pPr/>
            <w:r>
              <w:rPr/>
              <w:t xml:space="preserve">VB-10</w:t>
            </w:r>
          </w:p>
        </w:tc>
        <w:tc>
          <w:tcPr>
            <w:shd w:val="clear" w:fill="green"/>
            <w:noWrap/>
          </w:tcPr>
          <w:p>
            <w:pPr/>
            <w:r>
              <w:rPr/>
              <w:t xml:space="preserve">Wohnbereich
</w:t>
            </w:r>
          </w:p>
          <w:p>
            <w:pPr/>
            <w:r>
              <w:rPr/>
              <w:t xml:space="preserve">EG
</w:t>
            </w:r>
          </w:p>
        </w:tc>
        <w:tc>
          <w:tcPr>
            <w:shd w:val="clear" w:fill="green"/>
            <w:noWrap/>
          </w:tcPr>
          <w:p>
            <w:pPr/>
            <w:r>
              <w:rPr/>
              <w:t xml:space="preserve">VM-29
</w:t>
            </w:r>
          </w:p>
          <w:p>
            <w:pPr/>
            <w:r>
              <w:rPr/>
              <w:t xml:space="preserve">Einbau neueren Datums
</w:t>
            </w:r>
          </w:p>
          <w:p>
            <w:pPr/>
            <w:r>
              <w:rPr/>
              <w:t xml:space="preserve">Bodenaufbau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2" o:title=""/>
                </v:shape>
              </w:pict>
              <w:t xml:space="preserve"/>
            </w:r>
          </w:p>
        </w:tc>
        <w:tc>
          <w:tcPr>
            <w:shd w:val="clear" w:fill="green"/>
            <w:noWrap/>
          </w:tcPr>
          <w:p>
            <w:pPr/>
            <w:r>
              <w:rPr/>
              <w:t xml:space="preserve"/>
              <w:pict>
                <v:shape type="#_x0000_t75" style="width:100px;height:150px" stroked="f" filled="f">
                  <v:imagedata r:id="rId103" o:title=""/>
                </v:shape>
              </w:pict>
              <w:t xml:space="preserve"/>
            </w:r>
          </w:p>
        </w:tc>
      </w:tr>
      <w:tr>
        <w:trPr/>
        <w:tc>
          <w:tcPr>
            <w:shd w:val="clear" w:fill="orange"/>
            <w:noWrap/>
          </w:tcPr>
          <w:p>
            <w:pPr/>
            <w:r>
              <w:rPr/>
              <w:t xml:space="preserve">VB-11</w:t>
            </w:r>
          </w:p>
        </w:tc>
        <w:tc>
          <w:tcPr>
            <w:shd w:val="clear" w:fill="orange"/>
            <w:noWrap/>
          </w:tcPr>
          <w:p>
            <w:pPr/>
            <w:r>
              <w:rPr/>
              <w:t xml:space="preserve">Vordach
</w:t>
            </w:r>
          </w:p>
          <w:p>
            <w:pPr/>
            <w:r>
              <w:rPr/>
              <w:t xml:space="preserve">UG
</w:t>
            </w:r>
          </w:p>
        </w:tc>
        <w:tc>
          <w:tcPr>
            <w:shd w:val="clear" w:fill="orange"/>
            <w:noWrap/>
          </w:tcPr>
          <w:p>
            <w:pPr/>
            <w:r>
              <w:rPr/>
              <w:t xml:space="preserve">VM-19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4" o:title=""/>
                </v:shape>
              </w:pict>
              <w:t xml:space="preserve"/>
            </w:r>
          </w:p>
        </w:tc>
        <w:tc>
          <w:tcPr>
            <w:shd w:val="clear" w:fill="orange"/>
            <w:noWrap/>
          </w:tcPr>
          <w:p>
            <w:pPr/>
            <w:r>
              <w:rPr/>
              <w:t xml:space="preserve"/>
              <w:pict>
                <v:shape type="#_x0000_t75" style="width:100px;height:150px" stroked="f" filled="f">
                  <v:imagedata r:id="rId10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