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Via dalla Staziun 10, Rhäzüns,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1957</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1061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Kernsanierung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GBC</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Alban Halimi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H4 AG, Gewerbestrasse 8, 6330 Cham</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Alban Halimi</w:t>
            </w:r>
            <w:bookmarkEnd w:id="12"/>
            <w:r w:rsidRPr="00FF365E">
              <w:rPr>
                <w:sz w:val="24"/>
                <w:szCs w:val="24"/>
                <w:lang w:val="en-GB"/>
              </w:rPr>
              <w:t xml:space="preserve"> </w:t>
            </w:r>
            <w:bookmarkStart w:id="13" w:name="OLE_LINK13"/>
            <w:r w:rsidRPr="00FF365E">
              <w:rPr>
                <w:sz w:val="24"/>
                <w:szCs w:val="24"/>
                <w:lang w:val="en-GB"/>
              </w:rPr>
              <w:t xml:space="preserve">H4 AG, Gewerbestrasse 8, 6330 Cham</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2026-07-07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10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Wohnbereich
</w:t>
            </w:r>
          </w:p>
          <w:p>
            <w:pPr/>
            <w:r>
              <w:rPr/>
              <w:t xml:space="preserve">1.OG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Treppenhaus
</w:t>
            </w:r>
          </w:p>
          <w:p>
            <w:pPr/>
            <w:r>
              <w:rPr/>
              <w:t xml:space="preserve">2.OG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VB-6</w:t>
            </w:r>
          </w:p>
        </w:tc>
        <w:tc>
          <w:tcPr>
            <w:noWrap/>
          </w:tcPr>
          <w:p>
            <w:pPr/>
            <w:r>
              <w:rPr/>
              <w:t xml:space="preserve">Dachstock
</w:t>
            </w:r>
          </w:p>
          <w:p>
            <w:pPr/>
            <w:r>
              <w:rPr/>
              <w:t xml:space="preserve">DG
</w:t>
            </w:r>
          </w:p>
        </w:tc>
        <w:tc>
          <w:tcPr>
            <w:noWrap/>
          </w:tcPr>
          <w:p>
            <w:pPr/>
            <w:r>
              <w:rPr/>
              <w:t xml:space="preserve">Konstruktions-und Verkleidungsholz</w:t>
            </w:r>
          </w:p>
        </w:tc>
        <w:tc>
          <w:tcPr>
            <w:noWrap/>
          </w:tcPr>
          <w:p>
            <w:pPr/>
            <w:r>
              <w:rPr/>
              <w:t xml:space="preserve">behandeltes Holz</w:t>
            </w:r>
          </w:p>
        </w:tc>
        <w:tc>
          <w:tcPr>
            <w:noWrap/>
          </w:tcPr>
          <w:p>
            <w:pPr/>
            <w:r>
              <w:rPr/>
              <w:t xml:space="preserve">Asbest
Holzschutzmittel</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Kellergeschoss
</w:t>
            </w:r>
          </w:p>
          <w:p>
            <w:pPr/>
            <w:r>
              <w:rPr/>
              <w:t xml:space="preserve">UG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VB-9</w:t>
            </w:r>
          </w:p>
        </w:tc>
        <w:tc>
          <w:tcPr>
            <w:noWrap/>
          </w:tcPr>
          <w:p>
            <w:pPr/>
            <w:r>
              <w:rPr/>
              <w:t xml:space="preserve">wahrscheinlich ganzes Haus
</w:t>
            </w:r>
          </w:p>
          <w:p>
            <w:pPr/>
            <w:r>
              <w:rPr/>
              <w:t xml:space="preserve">DG-UG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VB-11</w:t>
            </w:r>
          </w:p>
        </w:tc>
        <w:tc>
          <w:tcPr>
            <w:noWrap/>
          </w:tcPr>
          <w:p>
            <w:pPr/>
            <w:r>
              <w:rPr/>
              <w:t xml:space="preserve">Vordach
</w:t>
            </w:r>
          </w:p>
          <w:p>
            <w:pPr/>
            <w:r>
              <w:rPr/>
              <w:t xml:space="preserve">UG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VB-11</w:t>
            </w:r>
          </w:p>
        </w:tc>
        <w:tc>
          <w:tcPr>
            <w:noWrap/>
          </w:tcPr>
          <w:p>
            <w:pPr/>
            <w:r>
              <w:rPr/>
              <w:t xml:space="preserve">Faserzement</w:t>
            </w:r>
          </w:p>
        </w:tc>
        <w:tc>
          <w:tcPr>
            <w:noWrap/>
          </w:tcPr>
          <w:p>
            <w:pPr/>
            <w:r>
              <w:rPr/>
              <w:t xml:space="preserve">6</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w:t>
      </w:r>
      <w:r>
        <w:rPr>
          <w:sz w:val="24"/>
          <w:szCs w:val="24"/>
        </w:rPr>
        <w:t xml:space="preserve"> - **Faserzement** aus dem Elektrotableau im Wohnbereich 1.OG ist mit Asbest belastet. Es kann durch instruierte Handwerker unter Einhaltung der Richtlinien 33031 rückgebaut werden und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 **Faserzement** aus dem Elektrotableau im Treppenhaus 2.OG ist ebenfalls mit Asbest belastet. Eine Sanierung durch instruierte Handwerker ist möglich, wobei die Richtlinien 33031 zu beachten sind, und die Entsorgung erfolgt mit dem LVA Code 17 06 98nk.</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 **Konstruktions- und Verkleidungsholz** im Dachstock kann belastet mit behandeltem Holz, Asbest und Holzschutzmitteln sein. Die Probenergebnisse zeigen, dass es einer besonderen Sanierung bedarf, wobei spezialisierte Verfahren angewendet werden sollten.</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 **Fensterkitt** im Kellergeschoss ist mit Asbest belastet. Dieser kann durch instruierte Handwerker unter Berücksichtigung der Richtlinien 33039 - 33044 rückgebaut werden und ist mit dem LVA Code 17 06 98 zu entsorgen.</w:t>
      </w:r>
      <w:br/>
      <w:r>
        <w:rPr>
          <w:sz w:val="24"/>
          <w:szCs w:val="24"/>
        </w:rPr>
        <w:t xml:space="preserve"/>
      </w:r>
      <w:br/>
      <w:r>
        <w:rPr>
          <w:sz w:val="24"/>
          <w:szCs w:val="24"/>
          <w:b w:val="1"/>
          <w:bCs w:val="1"/>
        </w:rPr>
        <w:t xml:space="preserve"/>
      </w:r>
      <w:r>
        <w:rPr>
          <w:sz w:val="24"/>
          <w:szCs w:val="24"/>
          <w:b w:val="1"/>
          <w:bCs w:val="1"/>
        </w:rPr>
        <w:t xml:space="preserve">VB-9</w:t>
      </w:r>
      <w:r>
        <w:rPr>
          <w:sz w:val="24"/>
          <w:szCs w:val="24"/>
        </w:rPr>
        <w:t xml:space="preserve"> - Das **Faserzement**-Fallrohr, das wahrscheinlich im ganzen Haus von DG bis UG vorhanden ist, enthält Asbest. Die Sanierung kann durch instruierte Handwerker vorgenommen werden, wobei die Richtlinien 33031 einzuhalten sind. Die Entsorgung erfolgt mit dem LVA Code 17 06 98nk.</w:t>
      </w:r>
      <w:br/>
      <w:r>
        <w:rPr>
          <w:sz w:val="24"/>
          <w:szCs w:val="24"/>
        </w:rPr>
        <w:t xml:space="preserve"/>
      </w:r>
      <w:br/>
      <w:r>
        <w:rPr>
          <w:sz w:val="24"/>
          <w:szCs w:val="24"/>
          <w:b w:val="1"/>
          <w:bCs w:val="1"/>
        </w:rPr>
        <w:t xml:space="preserve"/>
      </w:r>
      <w:r>
        <w:rPr>
          <w:sz w:val="24"/>
          <w:szCs w:val="24"/>
          <w:b w:val="1"/>
          <w:bCs w:val="1"/>
        </w:rPr>
        <w:t xml:space="preserve">VB-11</w:t>
      </w:r>
      <w:r>
        <w:rPr>
          <w:sz w:val="24"/>
          <w:szCs w:val="24"/>
        </w:rPr>
        <w:t xml:space="preserve"> - **Faserzement** im Vordach UG, das Asbest enthält, kann von instruieren Handwerkern unter Einhaltung der Richtlinien 33031 sanieret werden, wobei es in einer Menge von 6 zu berücksichtigen ist und der LVA Code 17 06 98nk für die Entsorgung anzuwenden ist.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1.OG
</w:t>
            </w:r>
          </w:p>
        </w:tc>
        <w:tc>
          <w:tcPr>
            <w:shd w:val="clear" w:fill="red"/>
            <w:noWrap/>
          </w:tcPr>
          <w:p>
            <w:pPr/>
            <w:r>
              <w:rPr/>
              <w:t xml:space="preserve">VM-27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1.OG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1.OG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1.OG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1.OG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Bad/WC
</w:t>
            </w:r>
          </w:p>
          <w:p>
            <w:pPr/>
            <w:r>
              <w:rPr/>
              <w:t xml:space="preserve">1.OG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Bad/WC
</w:t>
            </w:r>
          </w:p>
          <w:p>
            <w:pPr/>
            <w:r>
              <w:rPr/>
              <w:t xml:space="preserve">1.OG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Bad/WC
</w:t>
            </w:r>
          </w:p>
          <w:p>
            <w:pPr/>
            <w:r>
              <w:rPr/>
              <w:t xml:space="preserve">1.OG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Bad/WC
</w:t>
            </w:r>
          </w:p>
          <w:p>
            <w:pPr/>
            <w:r>
              <w:rPr/>
              <w:t xml:space="preserve">1.OG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Bad/WC
</w:t>
            </w:r>
          </w:p>
          <w:p>
            <w:pPr/>
            <w:r>
              <w:rPr/>
              <w:t xml:space="preserve">1.OG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Wohnbereich
</w:t>
            </w:r>
          </w:p>
          <w:p>
            <w:pPr/>
            <w:r>
              <w:rPr/>
              <w:t xml:space="preserve">1.OG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Wohnbereich
</w:t>
            </w:r>
          </w:p>
          <w:p>
            <w:pPr/>
            <w:r>
              <w:rPr/>
              <w:t xml:space="preserve">1.OG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2.OG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2.OG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2.OG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Bad
</w:t>
            </w:r>
          </w:p>
          <w:p>
            <w:pPr/>
            <w:r>
              <w:rPr/>
              <w:t xml:space="preserve">2.OG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Bad
</w:t>
            </w:r>
          </w:p>
          <w:p>
            <w:pPr/>
            <w:r>
              <w:rPr/>
              <w:t xml:space="preserve">2.OG
</w:t>
            </w:r>
          </w:p>
        </w:tc>
        <w:tc>
          <w:tcPr>
            <w:shd w:val="clear" w:fill="red"/>
            <w:noWrap/>
          </w:tcPr>
          <w:p>
            <w:pPr/>
            <w:r>
              <w:rPr/>
              <w:t xml:space="preserve">VM-16
</w:t>
            </w:r>
          </w:p>
          <w:p>
            <w:pPr/>
            <w:r>
              <w:rPr/>
              <w:t xml:space="preserve">Verputz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Bad
</w:t>
            </w:r>
          </w:p>
          <w:p>
            <w:pPr/>
            <w:r>
              <w:rPr/>
              <w:t xml:space="preserve">2.OG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Bad
</w:t>
            </w:r>
          </w:p>
          <w:p>
            <w:pPr/>
            <w:r>
              <w:rPr/>
              <w:t xml:space="preserve">2.OG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Bad
</w:t>
            </w:r>
          </w:p>
          <w:p>
            <w:pPr/>
            <w:r>
              <w:rPr/>
              <w:t xml:space="preserve">2.OG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Wohnbereich
</w:t>
            </w:r>
          </w:p>
          <w:p>
            <w:pPr/>
            <w:r>
              <w:rPr/>
              <w:t xml:space="preserve">2.OG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Wohnbereich
</w:t>
            </w:r>
          </w:p>
          <w:p>
            <w:pPr/>
            <w:r>
              <w:rPr/>
              <w:t xml:space="preserve">2.OG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Treppenhaus
</w:t>
            </w:r>
          </w:p>
          <w:p>
            <w:pPr/>
            <w:r>
              <w:rPr/>
              <w:t xml:space="preserve">UG-2.OG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Treppenhaus
</w:t>
            </w:r>
          </w:p>
          <w:p>
            <w:pPr/>
            <w:r>
              <w:rPr/>
              <w:t xml:space="preserve">UG-2.OG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MaP-25</w:t>
            </w:r>
          </w:p>
        </w:tc>
        <w:tc>
          <w:tcPr>
            <w:shd w:val="clear" w:fill="orange"/>
            <w:noWrap/>
          </w:tcPr>
          <w:p>
            <w:pPr/>
            <w:r>
              <w:rPr/>
              <w:t xml:space="preserve">Kellergeschoss
</w:t>
            </w:r>
          </w:p>
          <w:p>
            <w:pPr/>
            <w:r>
              <w:rPr/>
              <w:t xml:space="preserve">UG
</w:t>
            </w:r>
          </w:p>
        </w:tc>
        <w:tc>
          <w:tcPr>
            <w:shd w:val="clear" w:fill="orange"/>
            <w:noWrap/>
          </w:tcPr>
          <w:p>
            <w:pPr/>
            <w:r>
              <w:rPr/>
              <w:t xml:space="preserve">VM-8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MaP-27</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MaP-28</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MaP-29</w:t>
            </w:r>
          </w:p>
        </w:tc>
        <w:tc>
          <w:tcPr>
            <w:shd w:val="clear" w:fill="red"/>
            <w:noWrap/>
          </w:tcPr>
          <w:p>
            <w:pPr/>
            <w:r>
              <w:rPr/>
              <w:t xml:space="preserve">Küche und Wohnbereich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MaP-30</w:t>
            </w:r>
          </w:p>
        </w:tc>
        <w:tc>
          <w:tcPr>
            <w:shd w:val="clear" w:fill="red"/>
            <w:noWrap/>
          </w:tcPr>
          <w:p>
            <w:pPr/>
            <w:r>
              <w:rPr/>
              <w:t xml:space="preserve">Fassade
</w:t>
            </w:r>
          </w:p>
          <w:p>
            <w:pPr/>
            <w:r>
              <w:rPr/>
              <w:t xml:space="preserve">EG-DG
</w:t>
            </w:r>
          </w:p>
        </w:tc>
        <w:tc>
          <w:tcPr>
            <w:shd w:val="clear" w:fill="red"/>
            <w:noWrap/>
          </w:tcPr>
          <w:p>
            <w:pPr/>
            <w:r>
              <w:rPr/>
              <w:t xml:space="preserve">VM-17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MaP-31</w:t>
            </w:r>
          </w:p>
        </w:tc>
        <w:tc>
          <w:tcPr>
            <w:shd w:val="clear" w:fill="red"/>
            <w:noWrap/>
          </w:tcPr>
          <w:p>
            <w:pPr/>
            <w:r>
              <w:rPr/>
              <w:t xml:space="preserve">Eingang
</w:t>
            </w:r>
          </w:p>
          <w:p>
            <w:pPr/>
            <w:r>
              <w:rPr/>
              <w:t xml:space="preserve">EG
</w:t>
            </w:r>
          </w:p>
        </w:tc>
        <w:tc>
          <w:tcPr>
            <w:shd w:val="clear" w:fill="red"/>
            <w:noWrap/>
          </w:tcPr>
          <w:p>
            <w:pPr/>
            <w:r>
              <w:rPr/>
              <w:t xml:space="preserve">VM-27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green"/>
            <w:noWrap/>
          </w:tcPr>
          <w:p>
            <w:pPr/>
            <w:r>
              <w:rPr/>
              <w:t xml:space="preserve">VB-4</w:t>
            </w:r>
          </w:p>
        </w:tc>
        <w:tc>
          <w:tcPr>
            <w:shd w:val="clear" w:fill="green"/>
            <w:noWrap/>
          </w:tcPr>
          <w:p>
            <w:pPr/>
            <w:r>
              <w:rPr/>
              <w:t xml:space="preserve">Stockwerk
</w:t>
            </w:r>
          </w:p>
          <w:p>
            <w:pPr/>
            <w:r>
              <w:rPr/>
              <w:t xml:space="preserve">2.OG
</w:t>
            </w:r>
          </w:p>
        </w:tc>
        <w:tc>
          <w:tcPr>
            <w:shd w:val="clear" w:fill="green"/>
            <w:noWrap/>
          </w:tcPr>
          <w:p>
            <w:pPr/>
            <w:r>
              <w:rPr/>
              <w:t xml:space="preserve">VM-29
</w:t>
            </w:r>
          </w:p>
          <w:p>
            <w:pPr/>
            <w:r>
              <w:rPr/>
              <w:t xml:space="preserve">Einbau neueren Datums
</w:t>
            </w:r>
          </w:p>
          <w:p>
            <w:pPr/>
            <w:r>
              <w:rPr/>
              <w:t xml:space="preserve">Bodenaufbau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3" o:title=""/>
                </v:shape>
              </w:pict>
              <w:t xml:space="preserve"/>
            </w:r>
          </w:p>
        </w:tc>
        <w:tc>
          <w:tcPr>
            <w:shd w:val="clear" w:fill="green"/>
            <w:noWrap/>
          </w:tcPr>
          <w:p>
            <w:pPr/>
            <w:r>
              <w:rPr/>
              <w:t xml:space="preserve"/>
              <w:pict>
                <v:shape type="#_x0000_t75" style="width:100px;height:150px" stroked="f" filled="f">
                  <v:imagedata r:id="rId84" o:title=""/>
                </v:shape>
              </w:pict>
              <w:t xml:space="preserve"/>
            </w:r>
          </w:p>
        </w:tc>
      </w:tr>
      <w:tr>
        <w:trPr/>
        <w:tc>
          <w:tcPr>
            <w:shd w:val="clear" w:fill="green"/>
            <w:noWrap/>
          </w:tcPr>
          <w:p>
            <w:pPr/>
            <w:r>
              <w:rPr/>
              <w:t xml:space="preserve">VB-1</w:t>
            </w:r>
          </w:p>
        </w:tc>
        <w:tc>
          <w:tcPr>
            <w:shd w:val="clear" w:fill="green"/>
            <w:noWrap/>
          </w:tcPr>
          <w:p>
            <w:pPr/>
            <w:r>
              <w:rPr/>
              <w:t xml:space="preserve">Wohnbereich
</w:t>
            </w:r>
          </w:p>
          <w:p>
            <w:pPr/>
            <w:r>
              <w:rPr/>
              <w:t xml:space="preserve">1.OG
</w:t>
            </w:r>
          </w:p>
        </w:tc>
        <w:tc>
          <w:tcPr>
            <w:shd w:val="clear" w:fill="green"/>
            <w:noWrap/>
          </w:tcPr>
          <w:p>
            <w:pPr/>
            <w:r>
              <w:rPr/>
              <w:t xml:space="preserve">VM-29
</w:t>
            </w:r>
          </w:p>
          <w:p>
            <w:pPr/>
            <w:r>
              <w:rPr/>
              <w:t xml:space="preserve">Einbau neueren Datums
</w:t>
            </w:r>
          </w:p>
          <w:p>
            <w:pPr/>
            <w:r>
              <w:rPr/>
              <w:t xml:space="preserve">Bodenaufbau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5" o:title=""/>
                </v:shape>
              </w:pict>
              <w:t xml:space="preserve"/>
            </w:r>
          </w:p>
        </w:tc>
        <w:tc>
          <w:tcPr>
            <w:shd w:val="clear" w:fill="green"/>
            <w:noWrap/>
          </w:tcPr>
          <w:p>
            <w:pPr/>
            <w:r>
              <w:rPr/>
              <w:t xml:space="preserve"/>
              <w:pict>
                <v:shape type="#_x0000_t75" style="width:100px;height:150px" stroked="f" filled="f">
                  <v:imagedata r:id="rId86" o:title=""/>
                </v:shape>
              </w:pict>
              <w:t xml:space="preserve"/>
            </w:r>
          </w:p>
        </w:tc>
      </w:tr>
      <w:tr>
        <w:trPr/>
        <w:tc>
          <w:tcPr>
            <w:shd w:val="clear" w:fill="orange"/>
            <w:noWrap/>
          </w:tcPr>
          <w:p>
            <w:pPr/>
            <w:r>
              <w:rPr/>
              <w:t xml:space="preserve">VB-2</w:t>
            </w:r>
          </w:p>
        </w:tc>
        <w:tc>
          <w:tcPr>
            <w:shd w:val="clear" w:fill="orange"/>
            <w:noWrap/>
          </w:tcPr>
          <w:p>
            <w:pPr/>
            <w:r>
              <w:rPr/>
              <w:t xml:space="preserve">Wohnbereich
</w:t>
            </w:r>
          </w:p>
          <w:p>
            <w:pPr/>
            <w:r>
              <w:rPr/>
              <w:t xml:space="preserve">1.OG
</w:t>
            </w:r>
          </w:p>
        </w:tc>
        <w:tc>
          <w:tcPr>
            <w:shd w:val="clear" w:fill="orange"/>
            <w:noWrap/>
          </w:tcPr>
          <w:p>
            <w:pPr/>
            <w:r>
              <w:rPr/>
              <w:t xml:space="preserve">VM-9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7" o:title=""/>
                </v:shape>
              </w:pict>
              <w:t xml:space="preserve"/>
            </w:r>
          </w:p>
        </w:tc>
        <w:tc>
          <w:tcPr>
            <w:shd w:val="clear" w:fill="orange"/>
            <w:noWrap/>
          </w:tcPr>
          <w:p>
            <w:pPr/>
            <w:r>
              <w:rPr/>
              <w:t xml:space="preserve"/>
              <w:pict>
                <v:shape type="#_x0000_t75" style="width:100px;height:150px" stroked="f" filled="f">
                  <v:imagedata r:id="rId88" o:title=""/>
                </v:shape>
              </w:pict>
              <w:t xml:space="preserve"/>
            </w:r>
          </w:p>
        </w:tc>
      </w:tr>
      <w:tr>
        <w:trPr/>
        <w:tc>
          <w:tcPr>
            <w:shd w:val="clear" w:fill="orange"/>
            <w:noWrap/>
          </w:tcPr>
          <w:p>
            <w:pPr/>
            <w:r>
              <w:rPr/>
              <w:t xml:space="preserve">VB-3</w:t>
            </w:r>
          </w:p>
        </w:tc>
        <w:tc>
          <w:tcPr>
            <w:shd w:val="clear" w:fill="orange"/>
            <w:noWrap/>
          </w:tcPr>
          <w:p>
            <w:pPr/>
            <w:r>
              <w:rPr/>
              <w:t xml:space="preserve">Treppenhaus
</w:t>
            </w:r>
          </w:p>
          <w:p>
            <w:pPr/>
            <w:r>
              <w:rPr/>
              <w:t xml:space="preserve">2.OG
</w:t>
            </w:r>
          </w:p>
        </w:tc>
        <w:tc>
          <w:tcPr>
            <w:shd w:val="clear" w:fill="orange"/>
            <w:noWrap/>
          </w:tcPr>
          <w:p>
            <w:pPr/>
            <w:r>
              <w:rPr/>
              <w:t xml:space="preserve">VM-9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9" o:title=""/>
                </v:shape>
              </w:pict>
              <w:t xml:space="preserve"/>
            </w:r>
          </w:p>
        </w:tc>
        <w:tc>
          <w:tcPr>
            <w:shd w:val="clear" w:fill="orange"/>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VB-5</w:t>
            </w:r>
          </w:p>
        </w:tc>
        <w:tc>
          <w:tcPr>
            <w:shd w:val="clear" w:fill="orange"/>
            <w:noWrap/>
          </w:tcPr>
          <w:p>
            <w:pPr/>
            <w:r>
              <w:rPr/>
              <w:t xml:space="preserve">gesamtes Gebäude
</w:t>
            </w:r>
          </w:p>
          <w:p>
            <w:pPr/>
            <w:r>
              <w:rPr/>
              <w:t xml:space="preserve">UG-DG
</w:t>
            </w:r>
          </w:p>
        </w:tc>
        <w:tc>
          <w:tcPr>
            <w:shd w:val="clear" w:fill="orange"/>
            <w:noWrap/>
          </w:tcPr>
          <w:p>
            <w:pPr/>
            <w:r>
              <w:rPr/>
              <w:t xml:space="preserve">VM-14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r>
        <w:trPr/>
        <w:tc>
          <w:tcPr>
            <w:shd w:val="clear" w:fill="green"/>
            <w:noWrap/>
          </w:tcPr>
          <w:p>
            <w:pPr/>
            <w:r>
              <w:rPr/>
              <w:t xml:space="preserve">VB-6</w:t>
            </w:r>
          </w:p>
        </w:tc>
        <w:tc>
          <w:tcPr>
            <w:shd w:val="clear" w:fill="green"/>
            <w:noWrap/>
          </w:tcPr>
          <w:p>
            <w:pPr/>
            <w:r>
              <w:rPr/>
              <w:t xml:space="preserve">Dachstock
</w:t>
            </w:r>
          </w:p>
          <w:p>
            <w:pPr/>
            <w:r>
              <w:rPr/>
              <w:t xml:space="preserve">DG
</w:t>
            </w:r>
          </w:p>
        </w:tc>
        <w:tc>
          <w:tcPr>
            <w:shd w:val="clear" w:fill="green"/>
            <w:noWrap/>
          </w:tcPr>
          <w:p>
            <w:pPr/>
            <w:r>
              <w:rPr/>
              <w:t xml:space="preserve">VM-30
</w:t>
            </w:r>
          </w:p>
          <w:p>
            <w:pPr/>
            <w:r>
              <w:rPr/>
              <w:t xml:space="preserve">behandeltes Holz
</w:t>
            </w:r>
          </w:p>
          <w:p>
            <w:pPr/>
            <w:r>
              <w:rPr/>
              <w:t xml:space="preserve">Konstruktions-und Verkleidungsholz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3" o:title=""/>
                </v:shape>
              </w:pict>
              <w:t xml:space="preserve"/>
            </w:r>
          </w:p>
        </w:tc>
        <w:tc>
          <w:tcPr>
            <w:shd w:val="clear" w:fill="green"/>
            <w:noWrap/>
          </w:tcPr>
          <w:p>
            <w:pPr/>
            <w:r>
              <w:rPr/>
              <w:t xml:space="preserve"/>
              <w:pict>
                <v:shape type="#_x0000_t75" style="width:100px;height:150px" stroked="f" filled="f">
                  <v:imagedata r:id="rId94" o:title=""/>
                </v:shape>
              </w:pict>
              <w:t xml:space="preserve"/>
            </w:r>
          </w:p>
        </w:tc>
      </w:tr>
      <w:tr>
        <w:trPr/>
        <w:tc>
          <w:tcPr>
            <w:shd w:val="clear" w:fill="orange"/>
            <w:noWrap/>
          </w:tcPr>
          <w:p>
            <w:pPr/>
            <w:r>
              <w:rPr/>
              <w:t xml:space="preserve">VB-7</w:t>
            </w:r>
          </w:p>
        </w:tc>
        <w:tc>
          <w:tcPr>
            <w:shd w:val="clear" w:fill="orange"/>
            <w:noWrap/>
          </w:tcPr>
          <w:p>
            <w:pPr/>
            <w:r>
              <w:rPr/>
              <w:t xml:space="preserve">Kellergeschoss
</w:t>
            </w:r>
          </w:p>
          <w:p>
            <w:pPr/>
            <w:r>
              <w:rPr/>
              <w:t xml:space="preserve">UG
</w:t>
            </w:r>
          </w:p>
        </w:tc>
        <w:tc>
          <w:tcPr>
            <w:shd w:val="clear" w:fill="orange"/>
            <w:noWrap/>
          </w:tcPr>
          <w:p>
            <w:pPr/>
            <w:r>
              <w:rPr/>
              <w:t xml:space="preserve">VM-13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5" o:title=""/>
                </v:shape>
              </w:pict>
              <w:t xml:space="preserve"/>
            </w:r>
          </w:p>
        </w:tc>
        <w:tc>
          <w:tcPr>
            <w:shd w:val="clear" w:fill="orange"/>
            <w:noWrap/>
          </w:tcPr>
          <w:p>
            <w:pPr/>
            <w:r>
              <w:rPr/>
              <w:t xml:space="preserve"/>
              <w:pict>
                <v:shape type="#_x0000_t75" style="width:100px;height:150px" stroked="f" filled="f">
                  <v:imagedata r:id="rId96" o:title=""/>
                </v:shape>
              </w:pict>
              <w:t xml:space="preserve"/>
            </w:r>
          </w:p>
        </w:tc>
      </w:tr>
      <w:tr>
        <w:trPr/>
        <w:tc>
          <w:tcPr>
            <w:shd w:val="clear" w:fill="green"/>
            <w:noWrap/>
          </w:tcPr>
          <w:p>
            <w:pPr/>
            <w:r>
              <w:rPr/>
              <w:t xml:space="preserve">VB-8</w:t>
            </w:r>
          </w:p>
        </w:tc>
        <w:tc>
          <w:tcPr>
            <w:shd w:val="clear" w:fill="green"/>
            <w:noWrap/>
          </w:tcPr>
          <w:p>
            <w:pPr/>
            <w:r>
              <w:rPr/>
              <w:t xml:space="preserve">Heizraum
</w:t>
            </w:r>
          </w:p>
          <w:p>
            <w:pPr/>
            <w:r>
              <w:rPr/>
              <w:t xml:space="preserve">UG
</w:t>
            </w:r>
          </w:p>
        </w:tc>
        <w:tc>
          <w:tcPr>
            <w:shd w:val="clear" w:fill="green"/>
            <w:noWrap/>
          </w:tcPr>
          <w:p>
            <w:pPr/>
            <w:r>
              <w:rPr/>
              <w:t xml:space="preserve">VM-31
</w:t>
            </w:r>
          </w:p>
          <w:p>
            <w:pPr/>
            <w:r>
              <w:rPr/>
              <w:t xml:space="preserve">Rohranschlüsse
</w:t>
            </w:r>
          </w:p>
          <w:p>
            <w:pPr/>
            <w:r>
              <w:rPr/>
              <w:t xml:space="preserve">Abzug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7" o:title=""/>
                </v:shape>
              </w:pict>
              <w:t xml:space="preserve"/>
            </w:r>
          </w:p>
        </w:tc>
        <w:tc>
          <w:tcPr>
            <w:shd w:val="clear" w:fill="green"/>
            <w:noWrap/>
          </w:tcPr>
          <w:p>
            <w:pPr/>
            <w:r>
              <w:rPr/>
              <w:t xml:space="preserve"/>
              <w:pict>
                <v:shape type="#_x0000_t75" style="width:100px;height:150px" stroked="f" filled="f">
                  <v:imagedata r:id="rId98" o:title=""/>
                </v:shape>
              </w:pict>
              <w:t xml:space="preserve"/>
            </w:r>
          </w:p>
        </w:tc>
      </w:tr>
      <w:tr>
        <w:trPr/>
        <w:tc>
          <w:tcPr>
            <w:shd w:val="clear" w:fill="orange"/>
            <w:noWrap/>
          </w:tcPr>
          <w:p>
            <w:pPr/>
            <w:r>
              <w:rPr/>
              <w:t xml:space="preserve">VB-9</w:t>
            </w:r>
          </w:p>
        </w:tc>
        <w:tc>
          <w:tcPr>
            <w:shd w:val="clear" w:fill="orange"/>
            <w:noWrap/>
          </w:tcPr>
          <w:p>
            <w:pPr/>
            <w:r>
              <w:rPr/>
              <w:t xml:space="preserve">wahrscheinlich ganzes Haus
</w:t>
            </w:r>
          </w:p>
          <w:p>
            <w:pPr/>
            <w:r>
              <w:rPr/>
              <w:t xml:space="preserve">DG-UG
</w:t>
            </w:r>
          </w:p>
        </w:tc>
        <w:tc>
          <w:tcPr>
            <w:shd w:val="clear" w:fill="orange"/>
            <w:noWrap/>
          </w:tcPr>
          <w:p>
            <w:pPr/>
            <w:r>
              <w:rPr/>
              <w:t xml:space="preserve">VM-32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9" o:title=""/>
                </v:shape>
              </w:pict>
              <w:t xml:space="preserve"/>
            </w:r>
          </w:p>
        </w:tc>
        <w:tc>
          <w:tcPr>
            <w:shd w:val="clear" w:fill="orange"/>
            <w:noWrap/>
          </w:tcPr>
          <w:p>
            <w:pPr/>
            <w:r>
              <w:rPr/>
              <w:t xml:space="preserve"/>
              <w:pict>
                <v:shape type="#_x0000_t75" style="width:100px;height:150px" stroked="f" filled="f">
                  <v:imagedata r:id="rId100" o:title=""/>
                </v:shape>
              </w:pict>
              <w:t xml:space="preserve"/>
            </w:r>
          </w:p>
        </w:tc>
      </w:tr>
      <w:tr>
        <w:trPr/>
        <w:tc>
          <w:tcPr>
            <w:shd w:val="clear" w:fill="green"/>
            <w:noWrap/>
          </w:tcPr>
          <w:p>
            <w:pPr/>
            <w:r>
              <w:rPr/>
              <w:t xml:space="preserve">VB-10</w:t>
            </w:r>
          </w:p>
        </w:tc>
        <w:tc>
          <w:tcPr>
            <w:shd w:val="clear" w:fill="green"/>
            <w:noWrap/>
          </w:tcPr>
          <w:p>
            <w:pPr/>
            <w:r>
              <w:rPr/>
              <w:t xml:space="preserve">Wohnbereich
</w:t>
            </w:r>
          </w:p>
          <w:p>
            <w:pPr/>
            <w:r>
              <w:rPr/>
              <w:t xml:space="preserve">EG
</w:t>
            </w:r>
          </w:p>
        </w:tc>
        <w:tc>
          <w:tcPr>
            <w:shd w:val="clear" w:fill="green"/>
            <w:noWrap/>
          </w:tcPr>
          <w:p>
            <w:pPr/>
            <w:r>
              <w:rPr/>
              <w:t xml:space="preserve">VM-29
</w:t>
            </w:r>
          </w:p>
          <w:p>
            <w:pPr/>
            <w:r>
              <w:rPr/>
              <w:t xml:space="preserve">Einbau neueren Datums
</w:t>
            </w:r>
          </w:p>
          <w:p>
            <w:pPr/>
            <w:r>
              <w:rPr/>
              <w:t xml:space="preserve">Bodenaufbau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1" o:title=""/>
                </v:shape>
              </w:pict>
              <w:t xml:space="preserve"/>
            </w:r>
          </w:p>
        </w:tc>
        <w:tc>
          <w:tcPr>
            <w:shd w:val="clear" w:fill="green"/>
            <w:noWrap/>
          </w:tcPr>
          <w:p>
            <w:pPr/>
            <w:r>
              <w:rPr/>
              <w:t xml:space="preserve"/>
              <w:pict>
                <v:shape type="#_x0000_t75" style="width:100px;height:150px" stroked="f" filled="f">
                  <v:imagedata r:id="rId102" o:title=""/>
                </v:shape>
              </w:pict>
              <w:t xml:space="preserve"/>
            </w:r>
          </w:p>
        </w:tc>
      </w:tr>
      <w:tr>
        <w:trPr/>
        <w:tc>
          <w:tcPr>
            <w:shd w:val="clear" w:fill="orange"/>
            <w:noWrap/>
          </w:tcPr>
          <w:p>
            <w:pPr/>
            <w:r>
              <w:rPr/>
              <w:t xml:space="preserve">VB-11</w:t>
            </w:r>
          </w:p>
        </w:tc>
        <w:tc>
          <w:tcPr>
            <w:shd w:val="clear" w:fill="orange"/>
            <w:noWrap/>
          </w:tcPr>
          <w:p>
            <w:pPr/>
            <w:r>
              <w:rPr/>
              <w:t xml:space="preserve">Vordach
</w:t>
            </w:r>
          </w:p>
          <w:p>
            <w:pPr/>
            <w:r>
              <w:rPr/>
              <w:t xml:space="preserve">UG
</w:t>
            </w:r>
          </w:p>
        </w:tc>
        <w:tc>
          <w:tcPr>
            <w:shd w:val="clear" w:fill="orange"/>
            <w:noWrap/>
          </w:tcPr>
          <w:p>
            <w:pPr/>
            <w:r>
              <w:rPr/>
              <w:t xml:space="preserve">VM-19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3" o:title=""/>
                </v:shape>
              </w:pict>
              <w:t xml:space="preserve"/>
            </w:r>
          </w:p>
        </w:tc>
        <w:tc>
          <w:tcPr>
            <w:shd w:val="clear" w:fill="orange"/>
            <w:noWrap/>
          </w:tcPr>
          <w:p>
            <w:pPr/>
            <w:r>
              <w:rPr/>
              <w:t xml:space="preserve"/>
              <w:pict>
                <v:shape type="#_x0000_t75" style="width:100px;height:150px" stroked="f" filled="f">
                  <v:imagedata r:id="rId10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