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Hildastrasse 3,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AU1506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1898</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1051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Niklaus  Luginbühl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Alex Reinhart, Bergstrasse 322c, 8707 Uetikon am See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Niklaus  Luginbühl</w:t>
            </w:r>
            <w:bookmarkEnd w:id="12"/>
            <w:r w:rsidRPr="00FF365E">
              <w:rPr>
                <w:sz w:val="24"/>
                <w:szCs w:val="24"/>
                <w:lang w:val="en-GB"/>
              </w:rPr>
              <w:t xml:space="preserve"> </w:t>
            </w:r>
            <w:bookmarkStart w:id="13" w:name="OLE_LINK13"/>
            <w:r w:rsidRPr="00FF365E">
              <w:rPr>
                <w:sz w:val="24"/>
                <w:szCs w:val="24"/>
                <w:lang w:val="en-GB"/>
              </w:rPr>
              <w:t xml:space="preserve">Alex Reinhart, Bergstrasse 322c, 8707 Uetikon am See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MaP-21</w:t>
            </w:r>
          </w:p>
        </w:tc>
        <w:tc>
          <w:tcPr>
            <w:noWrap/>
          </w:tcPr>
          <w:p>
            <w:pPr/>
            <w:r>
              <w:rPr/>
              <w:t xml:space="preserve">Bad
</w:t>
            </w:r>
          </w:p>
          <w:p>
            <w:pPr/>
            <w:r>
              <w:rPr/>
              <w:t xml:space="preserve">2.OG links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Heizraum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Heizraum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MaP-21</w:t>
            </w:r>
          </w:p>
        </w:tc>
        <w:tc>
          <w:tcPr>
            <w:noWrap/>
          </w:tcPr>
          <w:p>
            <w:pPr/>
            <w:r>
              <w:rPr/>
              <w:t xml:space="preserve">Fliesenkleber</w:t>
            </w:r>
          </w:p>
        </w:tc>
        <w:tc>
          <w:tcPr>
            <w:noWrap/>
          </w:tcPr>
          <w:p>
            <w:pPr/>
            <w:r>
              <w:rPr/>
              <w:t xml:space="preserve">14m²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MaP-21 – Fliesenkleber: Der asbesthaltige Fliesenkleber kann durch Schadstoffsanierer gemäss EKAS 6503, Kapitel 7, in einer Menge von 14 m² saniert werden. Das Material ist mit dem LVA-Code 17 06 05 S und der DKS 3 zu entsorgen.</w:t>
      </w:r>
      <w:br/>
      <w:r>
        <w:rPr>
          <w:sz w:val="24"/>
          <w:szCs w:val="24"/>
        </w:rPr>
        <w:t xml:space="preserve"/>
      </w:r>
      <w:br/>
      <w:r>
        <w:rPr>
          <w:sz w:val="24"/>
          <w:szCs w:val="24"/>
        </w:rPr>
        <w:t xml:space="preserve">VB-1 – Faserzement: Der asbesthaltige Faserzement kann durch instruierte Handwerker unter Einhaltung der Richtlinien 33031 rückgebaut werden. Das Material ist mit dem LVA-Code 17 06 98 nk und der DKS 3 zu entsorgen.</w:t>
      </w:r>
      <w:br/>
      <w:r>
        <w:rPr>
          <w:sz w:val="24"/>
          <w:szCs w:val="24"/>
        </w:rPr>
        <w:t xml:space="preserve"/>
      </w:r>
      <w:br/>
      <w:r>
        <w:rPr>
          <w:sz w:val="24"/>
          <w:szCs w:val="24"/>
        </w:rPr>
        <w:t xml:space="preserve">VB-2 – Faserzement: Der asbesthaltige Faserzement kann durch instruierte Handwerker unter Einhaltung der Richtlinien 33031 rückgebaut werden. Das Material ist mit dem LVA-Code 17 06 98 nk und der DKS 3 zu entsorgen.</w:t>
      </w:r>
      <w:br/>
      <w:r>
        <w:rPr>
          <w:sz w:val="24"/>
          <w:szCs w:val="24"/>
        </w:rPr>
        <w:t xml:space="preserve"/>
      </w:r>
      <w:br/>
      <w:r>
        <w:rPr>
          <w:sz w:val="24"/>
          <w:szCs w:val="24"/>
        </w:rPr>
        <w:t xml:space="preserve">VB-3 – Faserzement: Der asbesthaltige Faserzement kann durch instruierte Handwerker unter Einhaltung der Richtlinien 33031 rückgebaut werden. Das Material ist mit dem LVA-Code 17 06 98 nk und der DKS 3 zu entsorgen.</w:t>
      </w:r>
      <w:br/>
      <w:r>
        <w:rPr>
          <w:sz w:val="24"/>
          <w:szCs w:val="24"/>
        </w:rPr>
        <w:t xml:space="preserve"/>
      </w:r>
      <w:br/>
      <w:r>
        <w:rPr>
          <w:sz w:val="24"/>
          <w:szCs w:val="24"/>
        </w:rPr>
        <w:t xml:space="preserve">VB-4 – Flachdichtung: Die asbesthaltige Flachdichtung kann durch instruierte Handwerker unter Einhaltung der Richtlinien 84053 rückgebaut werden. Das Material ist mit dem LVA-Code 17 06 05 S und der DKS 3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Kellergeschoss
</w:t>
            </w:r>
          </w:p>
          <w:p>
            <w:pPr/>
            <w:r>
              <w:rPr/>
              <w:t xml:space="preserve">UG-EG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MaP-2</w:t>
            </w:r>
          </w:p>
        </w:tc>
        <w:tc>
          <w:tcPr>
            <w:shd w:val="clear" w:fill="red"/>
            <w:noWrap/>
          </w:tcPr>
          <w:p>
            <w:pPr/>
            <w:r>
              <w:rPr/>
              <w:t xml:space="preserve">Treppenhaus/ Kellergeschoss
</w:t>
            </w:r>
          </w:p>
          <w:p>
            <w:pPr/>
            <w:r>
              <w:rPr/>
              <w:t xml:space="preserve">UG-EG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MaP-3</w:t>
            </w:r>
          </w:p>
        </w:tc>
        <w:tc>
          <w:tcPr>
            <w:shd w:val="clear" w:fill="red"/>
            <w:noWrap/>
          </w:tcPr>
          <w:p>
            <w:pPr/>
            <w:r>
              <w:rPr/>
              <w:t xml:space="preserve">Kellergeschoss
</w:t>
            </w:r>
          </w:p>
          <w:p>
            <w:pPr/>
            <w:r>
              <w:rPr/>
              <w:t xml:space="preserve">UG
</w:t>
            </w:r>
          </w:p>
          <w:p>
            <w:pPr/>
            <w:r>
              <w:rPr/>
              <w:t xml:space="preserve">Rohrummantellung
</w:t>
            </w:r>
          </w:p>
        </w:tc>
        <w:tc>
          <w:tcPr>
            <w:shd w:val="clear" w:fill="red"/>
            <w:noWrap/>
          </w:tcPr>
          <w:p>
            <w:pPr/>
            <w:r>
              <w:rPr/>
              <w:t xml:space="preserve">VM-13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MaP-4</w:t>
            </w:r>
          </w:p>
        </w:tc>
        <w:tc>
          <w:tcPr>
            <w:shd w:val="clear" w:fill="red"/>
            <w:noWrap/>
          </w:tcPr>
          <w:p>
            <w:pPr/>
            <w:r>
              <w:rPr/>
              <w:t xml:space="preserve">Kellerräume
</w:t>
            </w:r>
          </w:p>
          <w:p>
            <w:pPr/>
            <w:r>
              <w:rPr/>
              <w:t xml:space="preserve">UG
</w:t>
            </w:r>
          </w:p>
          <w:p>
            <w:pPr/>
            <w:r>
              <w:rPr/>
              <w:t xml:space="preserve">Boden
</w:t>
            </w:r>
          </w:p>
        </w:tc>
        <w:tc>
          <w:tcPr>
            <w:shd w:val="clear" w:fill="red"/>
            <w:noWrap/>
          </w:tcPr>
          <w:p>
            <w:pPr/>
            <w:r>
              <w:rPr/>
              <w:t xml:space="preserve">VM-14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MaP-5</w:t>
            </w:r>
          </w:p>
        </w:tc>
        <w:tc>
          <w:tcPr>
            <w:shd w:val="clear" w:fill="red"/>
            <w:noWrap/>
          </w:tcPr>
          <w:p>
            <w:pPr/>
            <w:r>
              <w:rPr/>
              <w:t xml:space="preserve">Gang/ Treppenhaus
</w:t>
            </w:r>
          </w:p>
          <w:p>
            <w:pPr/>
            <w:r>
              <w:rPr/>
              <w:t xml:space="preserve">EG-DG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MaP-6</w:t>
            </w:r>
          </w:p>
        </w:tc>
        <w:tc>
          <w:tcPr>
            <w:shd w:val="clear" w:fill="red"/>
            <w:noWrap/>
          </w:tcPr>
          <w:p>
            <w:pPr/>
            <w:r>
              <w:rPr/>
              <w:t xml:space="preserve">Treppenhaus
</w:t>
            </w:r>
          </w:p>
          <w:p>
            <w:pPr/>
            <w:r>
              <w:rPr/>
              <w:t xml:space="preserve">EG-DG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MaP-7</w:t>
            </w:r>
          </w:p>
        </w:tc>
        <w:tc>
          <w:tcPr>
            <w:shd w:val="clear" w:fill="red"/>
            <w:noWrap/>
          </w:tcPr>
          <w:p>
            <w:pPr/>
            <w:r>
              <w:rPr/>
              <w:t xml:space="preserve">Treppenhaus
</w:t>
            </w:r>
          </w:p>
          <w:p>
            <w:pPr/>
            <w:r>
              <w:rPr/>
              <w:t xml:space="preserve">EG-DG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MaP-8</w:t>
            </w:r>
          </w:p>
        </w:tc>
        <w:tc>
          <w:tcPr>
            <w:shd w:val="clear" w:fill="red"/>
            <w:noWrap/>
          </w:tcPr>
          <w:p>
            <w:pPr/>
            <w:r>
              <w:rPr/>
              <w:t xml:space="preserve">Treppenhaus
</w:t>
            </w:r>
          </w:p>
          <w:p>
            <w:pPr/>
            <w:r>
              <w:rPr/>
              <w:t xml:space="preserve">EG-DG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MaP-9</w:t>
            </w:r>
          </w:p>
        </w:tc>
        <w:tc>
          <w:tcPr>
            <w:shd w:val="clear" w:fill="red"/>
            <w:noWrap/>
          </w:tcPr>
          <w:p>
            <w:pPr/>
            <w:r>
              <w:rPr/>
              <w:t xml:space="preserve">Treppenhaus
</w:t>
            </w:r>
          </w:p>
          <w:p>
            <w:pPr/>
            <w:r>
              <w:rPr/>
              <w:t xml:space="preserve">1.OG-3.OG
</w:t>
            </w:r>
          </w:p>
          <w:p>
            <w:pPr/>
            <w:r>
              <w:rPr/>
              <w:t xml:space="preserve">Boden
</w:t>
            </w:r>
          </w:p>
        </w:tc>
        <w:tc>
          <w:tcPr>
            <w:shd w:val="clear" w:fill="red"/>
            <w:noWrap/>
          </w:tcPr>
          <w:p>
            <w:pPr/>
            <w:r>
              <w:rPr/>
              <w:t xml:space="preserve">VM-15
</w:t>
            </w:r>
          </w:p>
          <w:p>
            <w:pPr/>
            <w:r>
              <w:rPr/>
              <w:t xml:space="preserve">Linoleum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1.OG links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1.OG links
</w:t>
            </w:r>
          </w:p>
          <w:p>
            <w:pPr/>
            <w:r>
              <w:rPr/>
              <w:t xml:space="preserve">Sockel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1.OG links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1.OG links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1.OG links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1.OG links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MaP-16</w:t>
            </w:r>
          </w:p>
        </w:tc>
        <w:tc>
          <w:tcPr>
            <w:shd w:val="clear" w:fill="red"/>
            <w:noWrap/>
          </w:tcPr>
          <w:p>
            <w:pPr/>
            <w:r>
              <w:rPr/>
              <w:t xml:space="preserve">Bad
</w:t>
            </w:r>
          </w:p>
          <w:p>
            <w:pPr/>
            <w:r>
              <w:rPr/>
              <w:t xml:space="preserve">1.OG links
</w:t>
            </w:r>
          </w:p>
          <w:p>
            <w:pPr/>
            <w:r>
              <w:rPr/>
              <w:t xml:space="preserve">Sockel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MaP-17</w:t>
            </w:r>
          </w:p>
        </w:tc>
        <w:tc>
          <w:tcPr>
            <w:shd w:val="clear" w:fill="red"/>
            <w:noWrap/>
          </w:tcPr>
          <w:p>
            <w:pPr/>
            <w:r>
              <w:rPr/>
              <w:t xml:space="preserve">Bad
</w:t>
            </w:r>
          </w:p>
          <w:p>
            <w:pPr/>
            <w:r>
              <w:rPr/>
              <w:t xml:space="preserve">1.OG links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MaP-18</w:t>
            </w:r>
          </w:p>
        </w:tc>
        <w:tc>
          <w:tcPr>
            <w:shd w:val="clear" w:fill="red"/>
            <w:noWrap/>
          </w:tcPr>
          <w:p>
            <w:pPr/>
            <w:r>
              <w:rPr/>
              <w:t xml:space="preserve">Bad
</w:t>
            </w:r>
          </w:p>
          <w:p>
            <w:pPr/>
            <w:r>
              <w:rPr/>
              <w:t xml:space="preserve">1.OG links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MaP-19</w:t>
            </w:r>
          </w:p>
        </w:tc>
        <w:tc>
          <w:tcPr>
            <w:shd w:val="clear" w:fill="red"/>
            <w:noWrap/>
          </w:tcPr>
          <w:p>
            <w:pPr/>
            <w:r>
              <w:rPr/>
              <w:t xml:space="preserve">Bad
</w:t>
            </w:r>
          </w:p>
          <w:p>
            <w:pPr/>
            <w:r>
              <w:rPr/>
              <w:t xml:space="preserve">1.OG links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MaP-20</w:t>
            </w:r>
          </w:p>
        </w:tc>
        <w:tc>
          <w:tcPr>
            <w:shd w:val="clear" w:fill="red"/>
            <w:noWrap/>
          </w:tcPr>
          <w:p>
            <w:pPr/>
            <w:r>
              <w:rPr/>
              <w:t xml:space="preserve">Bad
</w:t>
            </w:r>
          </w:p>
          <w:p>
            <w:pPr/>
            <w:r>
              <w:rPr/>
              <w:t xml:space="preserve">2.OG links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MaP-21</w:t>
            </w:r>
          </w:p>
        </w:tc>
        <w:tc>
          <w:tcPr>
            <w:shd w:val="clear" w:fill="red"/>
            <w:noWrap/>
          </w:tcPr>
          <w:p>
            <w:pPr/>
            <w:r>
              <w:rPr/>
              <w:t xml:space="preserve">Bad
</w:t>
            </w:r>
          </w:p>
          <w:p>
            <w:pPr/>
            <w:r>
              <w:rPr/>
              <w:t xml:space="preserve">2.OG links
</w:t>
            </w:r>
          </w:p>
          <w:p>
            <w:pPr/>
            <w:r>
              <w:rPr/>
              <w:t xml:space="preserve">Wand
</w:t>
            </w:r>
          </w:p>
        </w:tc>
        <w:tc>
          <w:tcPr>
            <w:shd w:val="clear" w:fill="red"/>
            <w:noWrap/>
          </w:tcPr>
          <w:p>
            <w:pPr/>
            <w:r>
              <w:rPr/>
              <w:t xml:space="preserve">VM-19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MaP-22</w:t>
            </w:r>
          </w:p>
        </w:tc>
        <w:tc>
          <w:tcPr>
            <w:shd w:val="clear" w:fill="red"/>
            <w:noWrap/>
          </w:tcPr>
          <w:p>
            <w:pPr/>
            <w:r>
              <w:rPr/>
              <w:t xml:space="preserve">Bad
</w:t>
            </w:r>
          </w:p>
          <w:p>
            <w:pPr/>
            <w:r>
              <w:rPr/>
              <w:t xml:space="preserve">2.OG links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MaP-23</w:t>
            </w:r>
          </w:p>
        </w:tc>
        <w:tc>
          <w:tcPr>
            <w:shd w:val="clear" w:fill="red"/>
            <w:noWrap/>
          </w:tcPr>
          <w:p>
            <w:pPr/>
            <w:r>
              <w:rPr/>
              <w:t xml:space="preserve">Bad
</w:t>
            </w:r>
          </w:p>
          <w:p>
            <w:pPr/>
            <w:r>
              <w:rPr/>
              <w:t xml:space="preserve">2.OG links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MaP-24</w:t>
            </w:r>
          </w:p>
        </w:tc>
        <w:tc>
          <w:tcPr>
            <w:shd w:val="clear" w:fill="orange"/>
            <w:noWrap/>
          </w:tcPr>
          <w:p>
            <w:pPr/>
            <w:r>
              <w:rPr/>
              <w:t xml:space="preserve">Treppenhaus/Podest
</w:t>
            </w:r>
          </w:p>
          <w:p>
            <w:pPr/>
            <w:r>
              <w:rPr/>
              <w:t xml:space="preserve">3. , 4.OG
</w:t>
            </w:r>
          </w:p>
          <w:p>
            <w:pPr/>
            <w:r>
              <w:rPr/>
              <w:t xml:space="preserve">Boden
</w:t>
            </w:r>
          </w:p>
        </w:tc>
        <w:tc>
          <w:tcPr>
            <w:shd w:val="clear" w:fill="orange"/>
            <w:noWrap/>
          </w:tcPr>
          <w:p>
            <w:pPr/>
            <w:r>
              <w:rPr/>
              <w:t xml:space="preserve">VM-17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MaP-25</w:t>
            </w:r>
          </w:p>
        </w:tc>
        <w:tc>
          <w:tcPr>
            <w:shd w:val="clear" w:fill="red"/>
            <w:noWrap/>
          </w:tcPr>
          <w:p>
            <w:pPr/>
            <w:r>
              <w:rPr/>
              <w:t xml:space="preserve">Küche
</w:t>
            </w:r>
          </w:p>
          <w:p>
            <w:pPr/>
            <w:r>
              <w:rPr/>
              <w:t xml:space="preserve">4.OG rechts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MaP-26</w:t>
            </w:r>
          </w:p>
        </w:tc>
        <w:tc>
          <w:tcPr>
            <w:shd w:val="clear" w:fill="red"/>
            <w:noWrap/>
          </w:tcPr>
          <w:p>
            <w:pPr/>
            <w:r>
              <w:rPr/>
              <w:t xml:space="preserve">Küche
</w:t>
            </w:r>
          </w:p>
          <w:p>
            <w:pPr/>
            <w:r>
              <w:rPr/>
              <w:t xml:space="preserve">4.OG rechts
</w:t>
            </w:r>
          </w:p>
          <w:p>
            <w:pPr/>
            <w:r>
              <w:rPr/>
              <w:t xml:space="preserve">Sockel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MaP-27</w:t>
            </w:r>
          </w:p>
        </w:tc>
        <w:tc>
          <w:tcPr>
            <w:shd w:val="clear" w:fill="red"/>
            <w:noWrap/>
          </w:tcPr>
          <w:p>
            <w:pPr/>
            <w:r>
              <w:rPr/>
              <w:t xml:space="preserve">Küche
</w:t>
            </w:r>
          </w:p>
          <w:p>
            <w:pPr/>
            <w:r>
              <w:rPr/>
              <w:t xml:space="preserve">4.OG rechts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MaP-28</w:t>
            </w:r>
          </w:p>
        </w:tc>
        <w:tc>
          <w:tcPr>
            <w:shd w:val="clear" w:fill="red"/>
            <w:noWrap/>
          </w:tcPr>
          <w:p>
            <w:pPr/>
            <w:r>
              <w:rPr/>
              <w:t xml:space="preserve">Küche
</w:t>
            </w:r>
          </w:p>
          <w:p>
            <w:pPr/>
            <w:r>
              <w:rPr/>
              <w:t xml:space="preserve">4.OG rechts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MaP-29</w:t>
            </w:r>
          </w:p>
        </w:tc>
        <w:tc>
          <w:tcPr>
            <w:shd w:val="clear" w:fill="red"/>
            <w:noWrap/>
          </w:tcPr>
          <w:p>
            <w:pPr/>
            <w:r>
              <w:rPr/>
              <w:t xml:space="preserve">Küche
</w:t>
            </w:r>
          </w:p>
          <w:p>
            <w:pPr/>
            <w:r>
              <w:rPr/>
              <w:t xml:space="preserve">4.OG rechts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orange"/>
            <w:noWrap/>
          </w:tcPr>
          <w:p>
            <w:pPr/>
            <w:r>
              <w:rPr/>
              <w:t xml:space="preserve">MaP-30</w:t>
            </w:r>
          </w:p>
        </w:tc>
        <w:tc>
          <w:tcPr>
            <w:shd w:val="clear" w:fill="orange"/>
            <w:noWrap/>
          </w:tcPr>
          <w:p>
            <w:pPr/>
            <w:r>
              <w:rPr/>
              <w:t xml:space="preserve">Dach
</w:t>
            </w:r>
          </w:p>
          <w:p>
            <w:pPr/>
            <w:r>
              <w:rPr/>
              <w:t xml:space="preserve">DG
</w:t>
            </w:r>
          </w:p>
          <w:p>
            <w:pPr/>
            <w:r>
              <w:rPr/>
              <w:t xml:space="preserve">Dachschindeln
</w:t>
            </w:r>
          </w:p>
        </w:tc>
        <w:tc>
          <w:tcPr>
            <w:shd w:val="clear" w:fill="orange"/>
            <w:noWrap/>
          </w:tcPr>
          <w:p>
            <w:pPr/>
            <w:r>
              <w:rPr/>
              <w:t xml:space="preserve">VM-18
</w:t>
            </w:r>
          </w:p>
          <w:p>
            <w:pPr/>
            <w:r>
              <w:rPr/>
              <w:t xml:space="preserve">Faserzement
</w:t>
            </w:r>
          </w:p>
          <w:p>
            <w:pPr/>
            <w:r>
              <w:rPr/>
              <w:t xml:space="preserve">Dachschindeln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5" o:title=""/>
                </v:shape>
              </w:pict>
              <w:t xml:space="preserve"/>
            </w:r>
          </w:p>
        </w:tc>
        <w:tc>
          <w:tcPr>
            <w:shd w:val="clear" w:fill="orange"/>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MaP-31</w:t>
            </w:r>
          </w:p>
        </w:tc>
        <w:tc>
          <w:tcPr>
            <w:shd w:val="clear" w:fill="red"/>
            <w:noWrap/>
          </w:tcPr>
          <w:p>
            <w:pPr/>
            <w:r>
              <w:rPr/>
              <w:t xml:space="preserve">Fassade
</w:t>
            </w:r>
          </w:p>
          <w:p>
            <w:pPr/>
            <w:r>
              <w:rPr/>
              <w:t xml:space="preserve">EG
</w:t>
            </w:r>
          </w:p>
          <w:p>
            <w:pPr/>
            <w:r>
              <w:rPr/>
              <w:t xml:space="preserve">Sockel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MaP-32</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r>
        <w:trPr/>
        <w:tc>
          <w:tcPr>
            <w:shd w:val="clear" w:fill="orange"/>
            <w:noWrap/>
          </w:tcPr>
          <w:p>
            <w:pPr/>
            <w:r>
              <w:rPr/>
              <w:t xml:space="preserve">VB-1</w:t>
            </w:r>
          </w:p>
        </w:tc>
        <w:tc>
          <w:tcPr>
            <w:shd w:val="clear" w:fill="orange"/>
            <w:noWrap/>
          </w:tcPr>
          <w:p>
            <w:pPr/>
            <w:r>
              <w:rPr/>
              <w:t xml:space="preserve">Heizraum
</w:t>
            </w:r>
          </w:p>
          <w:p>
            <w:pPr/>
            <w:r>
              <w:rPr/>
              <w:t xml:space="preserve">UG
</w:t>
            </w:r>
          </w:p>
          <w:p>
            <w:pPr/>
            <w:r>
              <w:rPr/>
              <w:t xml:space="preserve">Türblatt
</w:t>
            </w:r>
          </w:p>
        </w:tc>
        <w:tc>
          <w:tcPr>
            <w:shd w:val="clear" w:fill="orange"/>
            <w:noWrap/>
          </w:tcPr>
          <w:p>
            <w:pPr/>
            <w:r>
              <w:rPr/>
              <w:t xml:space="preserve">VM-9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1" o:title=""/>
                </v:shape>
              </w:pict>
              <w:t xml:space="preserve"/>
            </w:r>
          </w:p>
        </w:tc>
        <w:tc>
          <w:tcPr>
            <w:shd w:val="clear" w:fill="orange"/>
            <w:noWrap/>
          </w:tcPr>
          <w:p>
            <w:pPr/>
            <w:r>
              <w:rPr/>
              <w:t xml:space="preserve"/>
              <w:pict>
                <v:shape type="#_x0000_t75" style="width:100px;height:150px" stroked="f" filled="f">
                  <v:imagedata r:id="rId92" o:title=""/>
                </v:shape>
              </w:pict>
              <w:t xml:space="preserve"/>
            </w:r>
          </w:p>
        </w:tc>
      </w:tr>
      <w:tr>
        <w:trPr/>
        <w:tc>
          <w:tcPr>
            <w:shd w:val="clear" w:fill="orange"/>
            <w:noWrap/>
          </w:tcPr>
          <w:p>
            <w:pPr/>
            <w:r>
              <w:rPr/>
              <w:t xml:space="preserve">VB-2</w:t>
            </w:r>
          </w:p>
        </w:tc>
        <w:tc>
          <w:tcPr>
            <w:shd w:val="clear" w:fill="orange"/>
            <w:noWrap/>
          </w:tcPr>
          <w:p>
            <w:pPr/>
            <w:r>
              <w:rPr/>
              <w:t xml:space="preserve">Heizraum
</w:t>
            </w:r>
          </w:p>
          <w:p>
            <w:pPr/>
            <w:r>
              <w:rPr/>
              <w:t xml:space="preserve">UG
</w:t>
            </w:r>
          </w:p>
          <w:p>
            <w:pPr/>
            <w:r>
              <w:rPr/>
              <w:t xml:space="preserve">Elektrotableau
</w:t>
            </w:r>
          </w:p>
        </w:tc>
        <w:tc>
          <w:tcPr>
            <w:shd w:val="clear" w:fill="orange"/>
            <w:noWrap/>
          </w:tcPr>
          <w:p>
            <w:pPr/>
            <w:r>
              <w:rPr/>
              <w:t xml:space="preserve">VM-11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3" o:title=""/>
                </v:shape>
              </w:pict>
              <w:t xml:space="preserve"/>
            </w:r>
          </w:p>
        </w:tc>
        <w:tc>
          <w:tcPr>
            <w:shd w:val="clear" w:fill="orange"/>
            <w:noWrap/>
          </w:tcPr>
          <w:p>
            <w:pPr/>
            <w:r>
              <w:rPr/>
              <w:t xml:space="preserve"/>
              <w:pict>
                <v:shape type="#_x0000_t75" style="width:100px;height:150px" stroked="f" filled="f">
                  <v:imagedata r:id="rId94" o:title=""/>
                </v:shape>
              </w:pict>
              <w:t xml:space="preserve"/>
            </w:r>
          </w:p>
        </w:tc>
      </w:tr>
      <w:tr>
        <w:trPr/>
        <w:tc>
          <w:tcPr>
            <w:shd w:val="clear" w:fill="orange"/>
            <w:noWrap/>
          </w:tcPr>
          <w:p>
            <w:pPr/>
            <w:r>
              <w:rPr/>
              <w:t xml:space="preserve">VB-3</w:t>
            </w:r>
          </w:p>
        </w:tc>
        <w:tc>
          <w:tcPr>
            <w:shd w:val="clear" w:fill="orange"/>
            <w:noWrap/>
          </w:tcPr>
          <w:p>
            <w:pPr/>
            <w:r>
              <w:rPr/>
              <w:t xml:space="preserve">Keller
</w:t>
            </w:r>
          </w:p>
          <w:p>
            <w:pPr/>
            <w:r>
              <w:rPr/>
              <w:t xml:space="preserve">UG
</w:t>
            </w:r>
          </w:p>
          <w:p>
            <w:pPr/>
            <w:r>
              <w:rPr/>
              <w:t xml:space="preserve">Elektrotableau
</w:t>
            </w:r>
          </w:p>
        </w:tc>
        <w:tc>
          <w:tcPr>
            <w:shd w:val="clear" w:fill="orange"/>
            <w:noWrap/>
          </w:tcPr>
          <w:p>
            <w:pPr/>
            <w:r>
              <w:rPr/>
              <w:t xml:space="preserve">VM-11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5" o:title=""/>
                </v:shape>
              </w:pict>
              <w:t xml:space="preserve"/>
            </w:r>
          </w:p>
        </w:tc>
        <w:tc>
          <w:tcPr>
            <w:shd w:val="clear" w:fill="orange"/>
            <w:noWrap/>
          </w:tcPr>
          <w:p>
            <w:pPr/>
            <w:r>
              <w:rPr/>
              <w:t xml:space="preserve"/>
              <w:pict>
                <v:shape type="#_x0000_t75" style="width:100px;height:150px" stroked="f" filled="f">
                  <v:imagedata r:id="rId96" o:title=""/>
                </v:shape>
              </w:pict>
              <w:t xml:space="preserve"/>
            </w:r>
          </w:p>
        </w:tc>
      </w:tr>
      <w:tr>
        <w:trPr/>
        <w:tc>
          <w:tcPr>
            <w:shd w:val="clear" w:fill="orange"/>
            <w:noWrap/>
          </w:tcPr>
          <w:p>
            <w:pPr/>
            <w:r>
              <w:rPr/>
              <w:t xml:space="preserve">VB-4</w:t>
            </w:r>
          </w:p>
        </w:tc>
        <w:tc>
          <w:tcPr>
            <w:shd w:val="clear" w:fill="orange"/>
            <w:noWrap/>
          </w:tcPr>
          <w:p>
            <w:pPr/>
            <w:r>
              <w:rPr/>
              <w:t xml:space="preserve">Tankraum
</w:t>
            </w:r>
          </w:p>
          <w:p>
            <w:pPr/>
            <w:r>
              <w:rPr/>
              <w:t xml:space="preserve">UG
</w:t>
            </w:r>
          </w:p>
          <w:p>
            <w:pPr/>
            <w:r>
              <w:rPr/>
              <w:t xml:space="preserve">Öltank
</w:t>
            </w:r>
          </w:p>
        </w:tc>
        <w:tc>
          <w:tcPr>
            <w:shd w:val="clear" w:fill="orange"/>
            <w:noWrap/>
          </w:tcPr>
          <w:p>
            <w:pPr/>
            <w:r>
              <w:rPr/>
              <w:t xml:space="preserve">VM-12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7" o:title=""/>
                </v:shape>
              </w:pict>
              <w:t xml:space="preserve"/>
            </w:r>
          </w:p>
        </w:tc>
        <w:tc>
          <w:tcPr>
            <w:shd w:val="clear" w:fill="orange"/>
            <w:noWrap/>
          </w:tcPr>
          <w:p>
            <w:pPr/>
            <w:r>
              <w:rPr/>
              <w:t xml:space="preserve"/>
              <w:pict>
                <v:shape type="#_x0000_t75" style="width:100px;height:150px" stroked="f" filled="f">
                  <v:imagedata r:id="rId98" o:title=""/>
                </v:shape>
              </w:pict>
              <w:t xml:space="preserve"/>
            </w:r>
          </w:p>
        </w:tc>
      </w:tr>
      <w:tr>
        <w:trPr/>
        <w:tc>
          <w:tcPr>
            <w:shd w:val="clear" w:fill="red"/>
            <w:noWrap/>
          </w:tcPr>
          <w:p>
            <w:pPr/>
            <w:r>
              <w:rPr/>
              <w:t xml:space="preserve">VB-5</w:t>
            </w:r>
          </w:p>
        </w:tc>
        <w:tc>
          <w:tcPr>
            <w:shd w:val="clear" w:fill="red"/>
            <w:noWrap/>
          </w:tcPr>
          <w:p>
            <w:pPr/>
            <w:r>
              <w:rPr/>
              <w:t xml:space="preserve">Küche
</w:t>
            </w:r>
          </w:p>
          <w:p>
            <w:pPr/>
            <w:r>
              <w:rPr/>
              <w:t xml:space="preserve">2.OG links
</w:t>
            </w:r>
          </w:p>
          <w:p>
            <w:pPr/>
            <w:r>
              <w:rPr/>
              <w:t xml:space="preserve">Boden/Wand
</w:t>
            </w:r>
          </w:p>
        </w:tc>
        <w:tc>
          <w:tcPr>
            <w:shd w:val="clear" w:fill="red"/>
            <w:noWrap/>
          </w:tcPr>
          <w:p>
            <w:pPr/>
            <w:r>
              <w:rPr/>
              <w:t xml:space="preserve">VM-16
</w:t>
            </w:r>
          </w:p>
          <w:p>
            <w:pPr/>
            <w:r>
              <w:rPr/>
              <w:t xml:space="preserve">Plattenkleber
</w:t>
            </w:r>
          </w:p>
          <w:p>
            <w:pPr/>
            <w:r>
              <w:rPr/>
              <w:t xml:space="preserve">Boden/Sockel/Wand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
              <w:pict>
                <v:shape type="#_x0000_t75" style="width:100px;height:150px" stroked="f" filled="f">
                  <v:imagedata r:id="rId10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pict>
          <v:shape type="#_x0000_t75" style="width:1000px;height:706.96893366919px" stroked="f" filled="f">
            <v:imagedata r:id="rId25" o:title=""/>
          </v:shape>
        </w:pict>
        <w:t/>
        <w:pict>
          <v:shape type="#_x0000_t75" style="width:1000px;height:706.96893366919px" stroked="f" filled="f">
            <v:imagedata r:id="rId26"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