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Plantaweg 13, 7000 Chur,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5466</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1046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Denise und Patrick Häusermann</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Denise Häusermann Plantaweg 13 7000 Chur</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Denise und Patrick Häusermann</w:t>
            </w:r>
            <w:bookmarkEnd w:id="12"/>
            <w:r w:rsidRPr="00FF365E">
              <w:rPr>
                <w:sz w:val="24"/>
                <w:szCs w:val="24"/>
                <w:lang w:val="en-GB"/>
              </w:rPr>
              <w:t xml:space="preserve"> </w:t>
            </w:r>
            <w:bookmarkStart w:id="13" w:name="OLE_LINK13"/>
            <w:r w:rsidRPr="00FF365E">
              <w:rPr>
                <w:sz w:val="24"/>
                <w:szCs w:val="24"/>
                <w:lang w:val="en-GB"/>
              </w:rPr>
              <w:t xml:space="preserve">Denise Häusermann Plantaweg 13 7000 Chur</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2026-07-27</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Pascal Kallen</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30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MaP-3</w:t>
            </w:r>
          </w:p>
        </w:tc>
        <w:tc>
          <w:tcPr>
            <w:noWrap/>
          </w:tcPr>
          <w:p>
            <w:pPr/>
            <w:r>
              <w:rPr/>
              <w:t xml:space="preserve">Bad
</w:t>
            </w:r>
          </w:p>
          <w:p>
            <w:pPr/>
            <w:r>
              <w:rPr/>
              <w:t xml:space="preserve">OG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MaP-5</w:t>
            </w:r>
          </w:p>
        </w:tc>
        <w:tc>
          <w:tcPr>
            <w:noWrap/>
          </w:tcPr>
          <w:p>
            <w:pPr/>
            <w:r>
              <w:rPr/>
              <w:t xml:space="preserve">Bad
</w:t>
            </w:r>
          </w:p>
          <w:p>
            <w:pPr/>
            <w:r>
              <w:rPr/>
              <w:t xml:space="preserve">OG
</w:t>
            </w:r>
          </w:p>
        </w:tc>
        <w:tc>
          <w:tcPr>
            <w:noWrap/>
          </w:tcPr>
          <w:p>
            <w:pPr/>
            <w:r>
              <w:rPr/>
              <w:t xml:space="preserve">Fenster</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MaP-3</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MaP-5</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33039 - 33044</w:t>
            </w:r>
          </w:p>
        </w:tc>
        <w:tc>
          <w:tcPr>
            <w:noWrap/>
          </w:tcPr>
          <w:p>
            <w:pPr/>
            <w:r>
              <w:rPr/>
              <w:t xml:space="preserve">17 06 98</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MaP-5</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MaP-3 Fliesenkleber</w:t>
      </w:r>
      <w:r>
        <w:rPr>
          <w:sz w:val="24"/>
          <w:szCs w:val="24"/>
        </w:rPr>
        <w:t xml:space="preserve"> kann durch Schadstoffsanierer unter Einhaltung der EKAS 6503 Kap. 7 Richtlinien rückgebaut werden. Es ist mit dem LVA Code 17 06 05 S zu entsorgen.</w:t>
      </w:r>
      <w:br/>
      <w:r>
        <w:rPr>
          <w:sz w:val="24"/>
          <w:szCs w:val="24"/>
        </w:rPr>
        <w:t xml:space="preserve"/>
      </w:r>
      <w:br/>
      <w:r>
        <w:rPr>
          <w:sz w:val="24"/>
          <w:szCs w:val="24"/>
          <w:b w:val="1"/>
          <w:bCs w:val="1"/>
        </w:rPr>
        <w:t xml:space="preserve"/>
      </w:r>
      <w:r>
        <w:rPr>
          <w:sz w:val="24"/>
          <w:szCs w:val="24"/>
          <w:b w:val="1"/>
          <w:bCs w:val="1"/>
        </w:rPr>
        <w:t xml:space="preserve">MaP-5 Fensterkitt</w:t>
      </w:r>
      <w:r>
        <w:rPr>
          <w:sz w:val="24"/>
          <w:szCs w:val="24"/>
        </w:rPr>
        <w:t xml:space="preserve"> soll durch instruierte Handwerker unter Einhaltung der Richtlinien 33039 - 33044 rückgebaut werden. Es ist mit dem LVA Code 17 06 98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Pascal Kallen</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Heizraum
</w:t>
            </w:r>
          </w:p>
          <w:p>
            <w:pPr/>
            <w:r>
              <w:rPr/>
              <w:t xml:space="preserve">UG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OG
</w:t>
            </w:r>
          </w:p>
        </w:tc>
        <w:tc>
          <w:tcPr>
            <w:shd w:val="clear" w:fill="red"/>
            <w:noWrap/>
          </w:tcPr>
          <w:p>
            <w:pPr/>
            <w:r>
              <w:rPr/>
              <w:t xml:space="preserve">VM-2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orange"/>
            <w:noWrap/>
          </w:tcPr>
          <w:p>
            <w:pPr/>
            <w:r>
              <w:rPr/>
              <w:t xml:space="preserve">MaP-5</w:t>
            </w:r>
          </w:p>
        </w:tc>
        <w:tc>
          <w:tcPr>
            <w:shd w:val="clear" w:fill="orange"/>
            <w:noWrap/>
          </w:tcPr>
          <w:p>
            <w:pPr/>
            <w:r>
              <w:rPr/>
              <w:t xml:space="preserve">Bad
</w:t>
            </w:r>
          </w:p>
          <w:p>
            <w:pPr/>
            <w:r>
              <w:rPr/>
              <w:t xml:space="preserve">OG
</w:t>
            </w:r>
          </w:p>
        </w:tc>
        <w:tc>
          <w:tcPr>
            <w:shd w:val="clear" w:fill="orange"/>
            <w:noWrap/>
          </w:tcPr>
          <w:p>
            <w:pPr/>
            <w:r>
              <w:rPr/>
              <w:t xml:space="preserve">VM-4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0" o:title=""/>
                </v:shape>
              </w:pict>
              <w:t xml:space="preserve"/>
            </w:r>
          </w:p>
        </w:tc>
        <w:tc>
          <w:tcPr>
            <w:shd w:val="clear" w:fill="orange"/>
            <w:noWrap/>
          </w:tcPr>
          <w:p>
            <w:pPr/>
            <w:r>
              <w:rPr/>
              <w:t xml:space="preserve"/>
              <w:pict>
                <v:shape type="#_x0000_t75" style="width:100px;height:150px" stroked="f" filled="f">
                  <v:imagedata r:id="rId31" o:title=""/>
                </v:shape>
              </w:pict>
              <w:t xml:space="preserve"/>
            </w:r>
          </w:p>
        </w:tc>
      </w:tr>
      <w:tr>
        <w:trPr/>
        <w:tc>
          <w:tcPr>
            <w:shd w:val="clear" w:fill="orange"/>
            <w:noWrap/>
          </w:tcPr>
          <w:p>
            <w:pPr/>
            <w:r>
              <w:rPr/>
              <w:t xml:space="preserve">MaP-6</w:t>
            </w:r>
          </w:p>
        </w:tc>
        <w:tc>
          <w:tcPr>
            <w:shd w:val="clear" w:fill="orange"/>
            <w:noWrap/>
          </w:tcPr>
          <w:p>
            <w:pPr/>
            <w:r>
              <w:rPr/>
              <w:t xml:space="preserve">Bad
</w:t>
            </w:r>
          </w:p>
          <w:p>
            <w:pPr/>
            <w:r>
              <w:rPr/>
              <w:t xml:space="preserve">OG
</w:t>
            </w:r>
          </w:p>
        </w:tc>
        <w:tc>
          <w:tcPr>
            <w:shd w:val="clear" w:fill="orange"/>
            <w:noWrap/>
          </w:tcPr>
          <w:p>
            <w:pPr/>
            <w:r>
              <w:rPr/>
              <w:t xml:space="preserve">VM-5
</w:t>
            </w:r>
          </w:p>
          <w:p>
            <w:pPr/>
            <w:r>
              <w:rPr/>
              <w:t xml:space="preserve">Anschlagkitt
</w:t>
            </w:r>
          </w:p>
          <w:p>
            <w:pPr/>
            <w:r>
              <w:rPr/>
              <w:t xml:space="preserve">Fensterflügel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2" o:title=""/>
                </v:shape>
              </w:pict>
              <w:t xml:space="preserve"/>
            </w:r>
          </w:p>
        </w:tc>
        <w:tc>
          <w:tcPr>
            <w:shd w:val="clear" w:fill="orange"/>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Fassade
</w:t>
            </w:r>
          </w:p>
          <w:p>
            <w:pPr/>
            <w:r>
              <w:rPr/>
              <w:t xml:space="preserve">alle Stockwerke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