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21"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Schützenhausweg 8, 4422 Arisdorf,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4129</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1040</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1060</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Bähler Christen Architekten AG</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w:t>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Bähler Christen Architekten AG</w:t>
            </w:r>
            <w:bookmarkEnd w:id="12"/>
            <w:r w:rsidRPr="00FF365E">
              <w:rPr>
                <w:sz w:val="24"/>
                <w:szCs w:val="24"/>
                <w:lang w:val="en-GB"/>
              </w:rPr>
              <w:t xml:space="preserve"> </w:t>
            </w:r>
            <w:bookmarkStart w:id="13" w:name="OLE_LINK13"/>
            <w:r w:rsidRPr="00FF365E">
              <w:rPr>
                <w:sz w:val="24"/>
                <w:szCs w:val="24"/>
                <w:lang w:val="en-GB"/>
              </w:rPr>
              <w:t xml:space="preserve">?</w:t>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10 July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red"/>
            <w:noWrap/>
          </w:tcPr>
          <w:p>
            <w:pPr/>
            <w:r>
              <w:rPr/>
              <w:t xml:space="preserve">VB-1</w:t>
            </w:r>
          </w:p>
        </w:tc>
        <w:tc>
          <w:tcPr>
            <w:noWrap/>
          </w:tcPr>
          <w:p>
            <w:pPr/>
            <w:r>
              <w:rPr/>
              <w:t xml:space="preserve">Elektrotableau
</w:t>
            </w:r>
          </w:p>
          <w:p>
            <w:pPr/>
            <w:r>
              <w:rPr/>
              <w:t xml:space="preserve">EG
</w:t>
            </w:r>
          </w:p>
          <w:p>
            <w:pPr/>
            <w:r>
              <w:rPr/>
              <w:t xml:space="preserve">Türblatt
</w:t>
            </w:r>
          </w:p>
        </w:tc>
        <w:tc>
          <w:tcPr>
            <w:noWrap/>
          </w:tcPr>
          <w:p>
            <w:pPr/>
            <w:r>
              <w:rPr/>
              <w:t xml:space="preserve">Türblatt</w:t>
            </w:r>
          </w:p>
        </w:tc>
        <w:tc>
          <w:tcPr>
            <w:noWrap/>
          </w:tcPr>
          <w:p>
            <w:pPr/>
            <w:r>
              <w:rPr/>
              <w:t xml:space="preserve">LAP</w:t>
            </w:r>
          </w:p>
        </w:tc>
        <w:tc>
          <w:tcPr>
            <w:noWrap/>
          </w:tcPr>
          <w:p>
            <w:pPr/>
            <w:r>
              <w:rPr/>
              <w:t xml:space="preserve">Asbest</w:t>
            </w:r>
          </w:p>
        </w:tc>
        <w:tc>
          <w:tcPr>
            <w:noWrap/>
          </w:tcPr>
          <w:p>
            <w:pPr/>
            <w:r>
              <w:rPr/>
              <w:t xml:space="preserve"/>
            </w:r>
          </w:p>
        </w:tc>
        <w:tc>
          <w:tcPr>
            <w:noWrap/>
          </w:tcPr>
          <w:p>
            <w:pPr>
              <w:jc w:val="center"/>
            </w:pPr>
            <w:r>
              <w:rPr/>
              <w:t xml:space="preserve">X</w:t>
            </w:r>
          </w:p>
        </w:tc>
        <w:tc>
          <w:tcPr>
            <w:noWrap/>
          </w:tcPr>
          <w:p>
            <w:pPr/>
            <w:r>
              <w:rPr/>
              <w:t xml:space="preserve"/>
            </w:r>
          </w:p>
        </w:tc>
      </w:tr>
      <w:tr>
        <w:trPr/>
        <w:tc>
          <w:tcPr>
            <w:shd w:val="clear" w:fill="orange"/>
            <w:noWrap/>
          </w:tcPr>
          <w:p>
            <w:pPr/>
            <w:r>
              <w:rPr/>
              <w:t xml:space="preserve">VB-2</w:t>
            </w:r>
          </w:p>
        </w:tc>
        <w:tc>
          <w:tcPr>
            <w:noWrap/>
          </w:tcPr>
          <w:p>
            <w:pPr/>
            <w:r>
              <w:rPr/>
              <w:t xml:space="preserve">Estrich
</w:t>
            </w:r>
          </w:p>
          <w:p>
            <w:pPr/>
            <w:r>
              <w:rPr/>
              <w:t xml:space="preserve">DG
</w:t>
            </w:r>
          </w:p>
          <w:p>
            <w:pPr/>
            <w:r>
              <w:rPr/>
              <w:t xml:space="preserve">Unterdach
</w:t>
            </w:r>
          </w:p>
        </w:tc>
        <w:tc>
          <w:tcPr>
            <w:noWrap/>
          </w:tcPr>
          <w:p>
            <w:pPr/>
            <w:r>
              <w:rPr/>
              <w:t xml:space="preserve">Unterdach</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VB-1</w:t>
            </w:r>
          </w:p>
        </w:tc>
        <w:tc>
          <w:tcPr>
            <w:noWrap/>
          </w:tcPr>
          <w:p>
            <w:pPr/>
            <w:r>
              <w:rPr/>
              <w:t xml:space="preserve">LAP</w:t>
            </w:r>
          </w:p>
        </w:tc>
        <w:tc>
          <w:tcPr>
            <w:noWrap/>
          </w:tcPr>
          <w:p>
            <w:pPr/>
            <w:r>
              <w:rPr/>
              <w:t xml:space="preserve">4Stück</w:t>
            </w:r>
          </w:p>
        </w:tc>
        <w:tc>
          <w:tcPr>
            <w:noWrap/>
          </w:tcPr>
          <w:p>
            <w:pPr/>
            <w:r>
              <w:rPr/>
              <w:t xml:space="preserve">3</w:t>
            </w:r>
          </w:p>
        </w:tc>
        <w:tc>
          <w:tcPr>
            <w:noWrap/>
          </w:tcPr>
          <w:p>
            <w:pPr/>
            <w:r>
              <w:rPr/>
              <w:t xml:space="preserve">33036</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VB-2</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red"/>
            <w:noWrap/>
          </w:tcPr>
          <w:p>
            <w:pPr/>
            <w:r>
              <w:rPr/>
              <w:t xml:space="preserve">VB-1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VB-1</w:t>
      </w:r>
      <w:r>
        <w:rPr>
          <w:sz w:val="24"/>
          <w:szCs w:val="24"/>
        </w:rPr>
        <w:t xml:space="preserve"> (Material: LAP)</w:t>
      </w:r>
      <w:br/>
      <w:r>
        <w:rPr>
          <w:sz w:val="24"/>
          <w:szCs w:val="24"/>
        </w:rPr>
        <w:t xml:space="preserve"/>
      </w:r>
      <w:br/>
      <w:r>
        <w:rPr>
          <w:sz w:val="24"/>
          <w:szCs w:val="24"/>
        </w:rPr>
        <w:t xml:space="preserve">Türblatt im Elektrotableau im Erdgeschoss enthält LAP, das asbesthaltig ist und eine Exposition darstellt. Sanierung des LAP-Materials erfolgt durch einen Schadstoffsanierer gemäss Richtlinie 33036 und die Entsorgung mit dem LVA Code 17 06 05 S.</w:t>
      </w:r>
      <w:br/>
      <w:r>
        <w:rPr>
          <w:sz w:val="24"/>
          <w:szCs w:val="24"/>
        </w:rPr>
        <w:t xml:space="preserve"/>
      </w:r>
      <w:br/>
      <w:r>
        <w:rPr>
          <w:sz w:val="24"/>
          <w:szCs w:val="24"/>
          <w:b w:val="1"/>
          <w:bCs w:val="1"/>
        </w:rPr>
        <w:t xml:space="preserve"/>
      </w:r>
      <w:r>
        <w:rPr>
          <w:sz w:val="24"/>
          <w:szCs w:val="24"/>
          <w:b w:val="1"/>
          <w:bCs w:val="1"/>
        </w:rPr>
        <w:t xml:space="preserve">VB-2</w:t>
      </w:r>
      <w:r>
        <w:rPr>
          <w:sz w:val="24"/>
          <w:szCs w:val="24"/>
        </w:rPr>
        <w:t xml:space="preserve"> (Material: Faserzement)</w:t>
      </w:r>
      <w:br/>
      <w:r>
        <w:rPr>
          <w:sz w:val="24"/>
          <w:szCs w:val="24"/>
        </w:rPr>
        <w:t xml:space="preserve"/>
      </w:r>
      <w:br/>
      <w:r>
        <w:rPr>
          <w:sz w:val="24"/>
          <w:szCs w:val="24"/>
        </w:rPr>
        <w:t xml:space="preserve">Unterdach im Dachgeschoss besteht aus Faserzement, das asbestverdächtig ist, aber keine akute Exposition darstellt. Faserzement kann durch instruierte Handwerker unter Einhaltung der Richtlinien 33031 rückgebaut und mit dem LVA Code 17 06 98 nk in einer Deponie Typ B entsorgt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Büro
</w:t>
            </w:r>
          </w:p>
          <w:p>
            <w:pPr/>
            <w:r>
              <w:rPr/>
              <w:t xml:space="preserve">EG
</w:t>
            </w:r>
          </w:p>
          <w:p>
            <w:pPr/>
            <w:r>
              <w:rPr/>
              <w:t xml:space="preserve">Boden
</w:t>
            </w:r>
          </w:p>
        </w:tc>
        <w:tc>
          <w:tcPr>
            <w:shd w:val="clear" w:fill="red"/>
            <w:noWrap/>
          </w:tcPr>
          <w:p>
            <w:pPr/>
            <w:r>
              <w:rPr/>
              <w:t xml:space="preserve">VM-6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2" o:title=""/>
                </v:shape>
              </w:pict>
              <w:t xml:space="preserve"/>
            </w:r>
          </w:p>
        </w:tc>
        <w:tc>
          <w:tcPr>
            <w:shd w:val="clear" w:fill="red"/>
            <w:noWrap/>
          </w:tcPr>
          <w:p>
            <w:pPr/>
            <w:r>
              <w:rPr/>
              <w:t xml:space="preserve"/>
              <w:pict>
                <v:shape type="#_x0000_t75" style="width:100px;height:150px" stroked="f" filled="f">
                  <v:imagedata r:id="rId23" o:title=""/>
                </v:shape>
              </w:pict>
              <w:t xml:space="preserve"/>
            </w:r>
          </w:p>
        </w:tc>
      </w:tr>
      <w:tr>
        <w:trPr/>
        <w:tc>
          <w:tcPr>
            <w:shd w:val="clear" w:fill="red"/>
            <w:noWrap/>
          </w:tcPr>
          <w:p>
            <w:pPr/>
            <w:r>
              <w:rPr/>
              <w:t xml:space="preserve">MaP-2</w:t>
            </w:r>
          </w:p>
        </w:tc>
        <w:tc>
          <w:tcPr>
            <w:shd w:val="clear" w:fill="red"/>
            <w:noWrap/>
          </w:tcPr>
          <w:p>
            <w:pPr/>
            <w:r>
              <w:rPr/>
              <w:t xml:space="preserve">Fassade
</w:t>
            </w:r>
          </w:p>
          <w:p>
            <w:pPr/>
            <w:r>
              <w:rPr/>
              <w:t xml:space="preserve">EG
</w:t>
            </w:r>
          </w:p>
          <w:p>
            <w:pPr/>
            <w:r>
              <w:rPr/>
              <w:t xml:space="preserve">Sockel
</w:t>
            </w:r>
          </w:p>
        </w:tc>
        <w:tc>
          <w:tcPr>
            <w:shd w:val="clear" w:fill="red"/>
            <w:noWrap/>
          </w:tcPr>
          <w:p>
            <w:pPr/>
            <w:r>
              <w:rPr/>
              <w:t xml:space="preserve">VM-1
</w:t>
            </w:r>
          </w:p>
          <w:p>
            <w:pPr/>
            <w:r>
              <w:rPr/>
              <w:t xml:space="preserve">Verputz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4" o:title=""/>
                </v:shape>
              </w:pict>
              <w:t xml:space="preserve"/>
            </w:r>
          </w:p>
        </w:tc>
        <w:tc>
          <w:tcPr>
            <w:shd w:val="clear" w:fill="red"/>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VB-1</w:t>
            </w:r>
          </w:p>
        </w:tc>
        <w:tc>
          <w:tcPr>
            <w:shd w:val="clear" w:fill="red"/>
            <w:noWrap/>
          </w:tcPr>
          <w:p>
            <w:pPr/>
            <w:r>
              <w:rPr/>
              <w:t xml:space="preserve">Elektrotableau
</w:t>
            </w:r>
          </w:p>
          <w:p>
            <w:pPr/>
            <w:r>
              <w:rPr/>
              <w:t xml:space="preserve">EG
</w:t>
            </w:r>
          </w:p>
          <w:p>
            <w:pPr/>
            <w:r>
              <w:rPr/>
              <w:t xml:space="preserve">Türblatt
</w:t>
            </w:r>
          </w:p>
        </w:tc>
        <w:tc>
          <w:tcPr>
            <w:shd w:val="clear" w:fill="red"/>
            <w:noWrap/>
          </w:tcPr>
          <w:p>
            <w:pPr/>
            <w:r>
              <w:rPr/>
              <w:t xml:space="preserve">VM-12
</w:t>
            </w:r>
          </w:p>
          <w:p>
            <w:pPr/>
            <w:r>
              <w:rPr/>
              <w:t xml:space="preserve">LAP
</w:t>
            </w:r>
          </w:p>
          <w:p>
            <w:pPr/>
            <w:r>
              <w:rPr/>
              <w:t xml:space="preserve">Türblatt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orange"/>
            <w:noWrap/>
          </w:tcPr>
          <w:p>
            <w:pPr/>
            <w:r>
              <w:rPr/>
              <w:t xml:space="preserve">VB-2</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VM-9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8" o:title=""/>
                </v:shape>
              </w:pict>
              <w:t xml:space="preserve"/>
            </w:r>
          </w:p>
        </w:tc>
        <w:tc>
          <w:tcPr>
            <w:shd w:val="clear" w:fill="orange"/>
            <w:noWrap/>
          </w:tcPr>
          <w:p>
            <w:pPr/>
            <w:r>
              <w:rPr/>
              <w:t xml:space="preserve"/>
              <w:pict>
                <v:shape type="#_x0000_t75" style="width:100px;height:150px" stroked="f" filled="f">
                  <v:imagedata r:id="rId29"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