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Sternengarten 2, 8574 Lengwil,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589</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1037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1060</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verkauf</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Gabriella Zinke</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Gabriella Zinke, Heimgartenstrasse 7, 8272 Ermatingen TG</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Gabriella Zinke</w:t>
            </w:r>
            <w:bookmarkEnd w:id="12"/>
            <w:r w:rsidRPr="00FF365E">
              <w:rPr>
                <w:sz w:val="24"/>
                <w:szCs w:val="24"/>
                <w:lang w:val="en-GB"/>
              </w:rPr>
              <w:t xml:space="preserve"> </w:t>
            </w:r>
            <w:bookmarkStart w:id="13" w:name="OLE_LINK13"/>
            <w:r w:rsidRPr="00FF365E">
              <w:rPr>
                <w:sz w:val="24"/>
                <w:szCs w:val="24"/>
                <w:lang w:val="en-GB"/>
              </w:rPr>
              <w:t xml:space="preserve"> Gabriella Zinke, Heimgartenstrasse 7, 8272 Ermatingen TG</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09 July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0008; Material: PVC</w:t>
      </w:r>
      <w:r>
        <w:rPr>
          <w:sz w:val="24"/>
          <w:szCs w:val="24"/>
        </w:rPr>
        <w:t xml:space="preserve">  </w:t>
      </w:r>
      <w:br/>
      <w:r>
        <w:rPr>
          <w:sz w:val="24"/>
          <w:szCs w:val="24"/>
        </w:rPr>
        <w:t xml:space="preserve">PVC aus Probe-ID 0008 muss durch einen Schadstoffsanierer rückgebaut werden und unter Einhaltung der Richtlinie 6110/1 entsorgt werden. Der lva code 17 02 03 ist für die Entsorgung in einer Deponie Typ DKS relevant.</w:t>
      </w:r>
      <w:br/>
      <w:r>
        <w:rPr>
          <w:sz w:val="24"/>
          <w:szCs w:val="24"/>
        </w:rPr>
        <w:t xml:space="preserve"/>
      </w:r>
      <w:br/>
      <w:r>
        <w:rPr>
          <w:sz w:val="24"/>
          <w:szCs w:val="24"/>
          <w:b w:val="1"/>
          <w:bCs w:val="1"/>
        </w:rPr>
        <w:t xml:space="preserve"/>
      </w:r>
      <w:r>
        <w:rPr>
          <w:sz w:val="24"/>
          <w:szCs w:val="24"/>
          <w:b w:val="1"/>
          <w:bCs w:val="1"/>
        </w:rPr>
        <w:t xml:space="preserve">Probe-ID 0011; Material: Dämmmaterial</w:t>
      </w:r>
      <w:r>
        <w:rPr>
          <w:sz w:val="24"/>
          <w:szCs w:val="24"/>
        </w:rPr>
        <w:t xml:space="preserve">  </w:t>
      </w:r>
      <w:br/>
      <w:r>
        <w:rPr>
          <w:sz w:val="24"/>
          <w:szCs w:val="24"/>
        </w:rPr>
        <w:t xml:space="preserve">Das Dämmmaterial aus Probe-ID 0011 kann durch instruierte Handwerker unter Einhaltung der Richtlinien 33032 rückgebaut werden. Es ist mit dem lva code 17 06 04i in einer Deponie Typ B zu entsorgen.</w:t>
      </w:r>
      <w:br/>
      <w:r>
        <w:rPr>
          <w:sz w:val="24"/>
          <w:szCs w:val="24"/>
        </w:rPr>
        <w:t xml:space="preserve"/>
      </w:r>
      <w:br/>
      <w:r>
        <w:rPr>
          <w:sz w:val="24"/>
          <w:szCs w:val="24"/>
          <w:b w:val="1"/>
          <w:bCs w:val="1"/>
        </w:rPr>
        <w:t xml:space="preserve"/>
      </w:r>
      <w:r>
        <w:rPr>
          <w:sz w:val="24"/>
          <w:szCs w:val="24"/>
          <w:b w:val="1"/>
          <w:bCs w:val="1"/>
        </w:rPr>
        <w:t xml:space="preserve">Probe-ID 0016; Material: Asbestzement</w:t>
      </w:r>
      <w:r>
        <w:rPr>
          <w:sz w:val="24"/>
          <w:szCs w:val="24"/>
        </w:rPr>
        <w:t xml:space="preserve">  </w:t>
      </w:r>
      <w:br/>
      <w:r>
        <w:rPr>
          <w:sz w:val="24"/>
          <w:szCs w:val="24"/>
        </w:rPr>
        <w:t xml:space="preserve">Asbestzement gemäss Probe-ID 0016 erfordert eine Sanierung durch einen Schadstoffsanierer unter Beachtung der Richtlinie 3093. Für die Entsorgung ist ein lva code 17 06 05v in einer Deponie Typ DKS notwendig.</w:t>
      </w:r>
      <w:br/>
      <w:r>
        <w:rPr>
          <w:sz w:val="24"/>
          <w:szCs w:val="24"/>
        </w:rPr>
        <w:t xml:space="preserve"/>
      </w:r>
      <w:br/>
      <w:r>
        <w:rPr>
          <w:sz w:val="24"/>
          <w:szCs w:val="24"/>
          <w:b w:val="1"/>
          <w:bCs w:val="1"/>
        </w:rPr>
        <w:t xml:space="preserve"/>
      </w:r>
      <w:r>
        <w:rPr>
          <w:sz w:val="24"/>
          <w:szCs w:val="24"/>
          <w:b w:val="1"/>
          <w:bCs w:val="1"/>
        </w:rPr>
        <w:t xml:space="preserve">Probe-ID 0019; Material: Glaswolle</w:t>
      </w:r>
      <w:r>
        <w:rPr>
          <w:sz w:val="24"/>
          <w:szCs w:val="24"/>
        </w:rPr>
        <w:t xml:space="preserve">  </w:t>
      </w:r>
      <w:br/>
      <w:r>
        <w:rPr>
          <w:sz w:val="24"/>
          <w:szCs w:val="24"/>
        </w:rPr>
        <w:t xml:space="preserve">Die Glaswolle von Probe-ID 0019 muss durch instruierte Handwerker gemäss den Richtlinien 200302 rückgebaut werden. Sie ist unter Verwendung des lva codes 17 06 04v in einer Deponie Typ B zu entsorgen.</w:t>
      </w:r>
      <w:br/>
      <w:r>
        <w:rPr>
          <w:sz w:val="24"/>
          <w:szCs w:val="24"/>
        </w:rPr>
        <w:t xml:space="preserve"/>
      </w:r>
      <w:br/>
      <w:r>
        <w:rPr>
          <w:sz w:val="24"/>
          <w:szCs w:val="24"/>
          <w:b w:val="1"/>
          <w:bCs w:val="1"/>
        </w:rPr>
        <w:t xml:space="preserve"/>
      </w:r>
      <w:r>
        <w:rPr>
          <w:sz w:val="24"/>
          <w:szCs w:val="24"/>
          <w:b w:val="1"/>
          <w:bCs w:val="1"/>
        </w:rPr>
        <w:t xml:space="preserve">Probe-ID 0021; Material: Polystyrol</w:t>
      </w:r>
      <w:r>
        <w:rPr>
          <w:sz w:val="24"/>
          <w:szCs w:val="24"/>
        </w:rPr>
        <w:t xml:space="preserve">  </w:t>
      </w:r>
      <w:br/>
      <w:r>
        <w:rPr>
          <w:sz w:val="24"/>
          <w:szCs w:val="24"/>
        </w:rPr>
        <w:t xml:space="preserve">Bei Probe-ID 0021 muss Polystyrol durch einen Schadstoffsanierer entsprechend der Richtlinie 33003 saniert werden. Der lva code 17 02 03s ist für eine Deponie Typ DKS vorgesehen.</w:t>
      </w:r>
      <w:br/>
      <w:r>
        <w:rPr>
          <w:sz w:val="24"/>
          <w:szCs w:val="24"/>
        </w:rPr>
        <w:t xml:space="preserve"/>
      </w:r>
      <w:br/>
      <w:r>
        <w:rPr>
          <w:sz w:val="24"/>
          <w:szCs w:val="24"/>
          <w:b w:val="1"/>
          <w:bCs w:val="1"/>
        </w:rPr>
        <w:t xml:space="preserve"/>
      </w:r>
      <w:r>
        <w:rPr>
          <w:sz w:val="24"/>
          <w:szCs w:val="24"/>
          <w:b w:val="1"/>
          <w:bCs w:val="1"/>
        </w:rPr>
        <w:t xml:space="preserve">Probe-ID 0024; Material: Faserzement</w:t>
      </w:r>
      <w:r>
        <w:rPr>
          <w:sz w:val="24"/>
          <w:szCs w:val="24"/>
        </w:rPr>
        <w:t xml:space="preserve">  </w:t>
      </w:r>
      <w:br/>
      <w:r>
        <w:rPr>
          <w:sz w:val="24"/>
          <w:szCs w:val="24"/>
        </w:rPr>
        <w:t xml:space="preserve">Faserzement aus Probe-ID 0024 kann durch instruierte Handwerker unter Einhaltung der Richtlinien 33031 rückgebaut werden. Er ist mit dem lva 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VM-4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gesamtes Haus
</w:t>
            </w:r>
          </w:p>
          <w:p>
            <w:pPr/>
            <w:r>
              <w:rPr/>
              <w:t xml:space="preserve">EG- OG
</w:t>
            </w:r>
          </w:p>
          <w:p>
            <w:pPr/>
            <w:r>
              <w:rPr/>
              <w:t xml:space="preserve">Boden
</w:t>
            </w:r>
          </w:p>
        </w:tc>
        <w:tc>
          <w:tcPr>
            <w:shd w:val="clear" w:fill="red"/>
            <w:noWrap/>
          </w:tcPr>
          <w:p>
            <w:pPr/>
            <w:r>
              <w:rPr/>
              <w:t xml:space="preserve">VM-5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Schlafzimmer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Treppenhaus / Gang
</w:t>
            </w:r>
          </w:p>
          <w:p>
            <w:pPr/>
            <w:r>
              <w:rPr/>
              <w:t xml:space="preserve">OG - UG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WC
</w:t>
            </w:r>
          </w:p>
          <w:p>
            <w:pPr/>
            <w:r>
              <w:rPr/>
              <w:t xml:space="preserve">EG
</w:t>
            </w:r>
          </w:p>
          <w:p>
            <w:pPr/>
            <w:r>
              <w:rPr/>
              <w:t xml:space="preserve">Boden
</w:t>
            </w:r>
          </w:p>
        </w:tc>
        <w:tc>
          <w:tcPr>
            <w:shd w:val="clear" w:fill="red"/>
            <w:noWrap/>
          </w:tcPr>
          <w:p>
            <w:pPr/>
            <w:r>
              <w:rPr/>
              <w:t xml:space="preserve">VM-4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WC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VM-4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Küche / Wohnzimner / Gang
</w:t>
            </w:r>
          </w:p>
          <w:p>
            <w:pPr/>
            <w:r>
              <w:rPr/>
              <w:t xml:space="preserve">EG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Küche / Wohnzimner / Gang
</w:t>
            </w:r>
          </w:p>
          <w:p>
            <w:pPr/>
            <w:r>
              <w:rPr/>
              <w:t xml:space="preserve">EG
</w:t>
            </w:r>
          </w:p>
          <w:p>
            <w:pPr/>
            <w:r>
              <w:rPr/>
              <w:t xml:space="preserve">Decke
</w:t>
            </w:r>
          </w:p>
        </w:tc>
        <w:tc>
          <w:tcPr>
            <w:shd w:val="clear" w:fill="red"/>
            <w:noWrap/>
          </w:tcPr>
          <w:p>
            <w:pPr/>
            <w:r>
              <w:rPr/>
              <w:t xml:space="preserve">VM-6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Fassade
</w:t>
            </w:r>
          </w:p>
          <w:p>
            <w:pPr/>
            <w:r>
              <w:rPr/>
              <w:t xml:space="preserve">EG - 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VM-1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0" o:title=""/>
                </v:shape>
              </w:pict>
              <w:t xml:space="preserve"/>
            </w:r>
          </w:p>
        </w:tc>
        <w:tc>
          <w:tcPr>
            <w:shd w:val="clear" w:fill="orange"/>
            <w:noWrap/>
          </w:tcPr>
          <w:p>
            <w:pPr/>
            <w:r>
              <w:rPr/>
              <w:t xml:space="preserve"/>
              <w:pict>
                <v:shape type="#_x0000_t75" style="width:100px;height:150px" stroked="f" filled="f">
                  <v:imagedata r:id="rId51" o:title=""/>
                </v:shape>
              </w:pict>
              <w:t xml:space="preserve"/>
            </w:r>
          </w:p>
        </w:tc>
      </w:tr>
      <w:tr>
        <w:trPr/>
        <w:tc>
          <w:tcPr>
            <w:shd w:val="clear" w:fill="orange"/>
            <w:noWrap/>
          </w:tcPr>
          <w:p>
            <w:pPr/>
            <w:r>
              <w:rPr/>
              <w:t xml:space="preserve">VB-2</w:t>
            </w:r>
          </w:p>
        </w:tc>
        <w:tc>
          <w:tcPr>
            <w:shd w:val="clear" w:fill="orange"/>
            <w:noWrap/>
          </w:tcPr>
          <w:p>
            <w:pPr/>
            <w:r>
              <w:rPr/>
              <w:t xml:space="preserve">gesamtes Haus
</w:t>
            </w:r>
          </w:p>
          <w:p>
            <w:pPr/>
            <w:r>
              <w:rPr/>
              <w:t xml:space="preserve">EG- OG
</w:t>
            </w:r>
          </w:p>
          <w:p>
            <w:pPr/>
            <w:r>
              <w:rPr/>
              <w:t xml:space="preserve">Fallrohr
</w:t>
            </w:r>
          </w:p>
        </w:tc>
        <w:tc>
          <w:tcPr>
            <w:shd w:val="clear" w:fill="orange"/>
            <w:noWrap/>
          </w:tcPr>
          <w:p>
            <w:pPr/>
            <w:r>
              <w:rPr/>
              <w:t xml:space="preserve">VM-7
</w:t>
            </w:r>
          </w:p>
          <w:p>
            <w:pPr/>
            <w:r>
              <w:rPr/>
              <w:t xml:space="preserve">Faserzement
</w:t>
            </w:r>
          </w:p>
          <w:p>
            <w:pPr/>
            <w:r>
              <w:rPr/>
              <w:t xml:space="preserve">Fallrohr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2" o:title=""/>
                </v:shape>
              </w:pict>
              <w:t xml:space="preserve"/>
            </w:r>
          </w:p>
        </w:tc>
        <w:tc>
          <w:tcPr>
            <w:shd w:val="clear" w:fill="orange"/>
            <w:noWrap/>
          </w:tcPr>
          <w:p>
            <w:pPr/>
            <w:r>
              <w:rPr/>
              <w:t xml:space="preserve"/>
              <w:pict>
                <v:shape type="#_x0000_t75" style="width:100px;height:150px" stroked="f" filled="f">
                  <v:imagedata r:id="rId53"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