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Reichsgasse 29, 7000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2879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1035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CAMINADA; MELANIE HARTMANN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Agatha Kuoni Reichsgasse 29 7000 Chur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CAMINADA; MELANIE HARTMANN</w:t>
            </w:r>
            <w:bookmarkEnd w:id="12"/>
            <w:r w:rsidRPr="00FF365E">
              <w:rPr>
                <w:sz w:val="24"/>
                <w:szCs w:val="24"/>
                <w:lang w:val="en-GB"/>
              </w:rPr>
              <w:t xml:space="preserve"> </w:t>
            </w:r>
            <w:bookmarkStart w:id="13" w:name="OLE_LINK13"/>
            <w:r w:rsidRPr="00FF365E">
              <w:rPr>
                <w:sz w:val="24"/>
                <w:szCs w:val="24"/>
                <w:lang w:val="en-GB"/>
              </w:rPr>
              <w:t xml:space="preserve">Agatha Kuoni Reichsgasse 29 7000 Chur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MaP-11</w:t>
            </w:r>
          </w:p>
        </w:tc>
        <w:tc>
          <w:tcPr>
            <w:noWrap/>
          </w:tcPr>
          <w:p>
            <w:pPr/>
            <w:r>
              <w:rPr/>
              <w:t xml:space="preserve">Wohnzimmer
</w:t>
            </w:r>
          </w:p>
          <w:p>
            <w:pPr/>
            <w:r>
              <w:rPr/>
              <w:t xml:space="preserve">1.OG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1.OG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Küche
</w:t>
            </w:r>
          </w:p>
          <w:p>
            <w:pPr/>
            <w:r>
              <w:rPr/>
              <w:t xml:space="preserve">1.OG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VB-6</w:t>
            </w:r>
          </w:p>
        </w:tc>
        <w:tc>
          <w:tcPr>
            <w:noWrap/>
          </w:tcPr>
          <w:p>
            <w:pPr/>
            <w:r>
              <w:rPr/>
              <w:t xml:space="preserve">Wohnzimmer
</w:t>
            </w:r>
          </w:p>
          <w:p>
            <w:pPr/>
            <w:r>
              <w:rPr/>
              <w:t xml:space="preserve">1.OG
</w:t>
            </w:r>
          </w:p>
        </w:tc>
        <w:tc>
          <w:tcPr>
            <w:noWrap/>
          </w:tcPr>
          <w:p>
            <w:pPr/>
            <w:r>
              <w:rPr/>
              <w:t xml:space="preserve">Cheminée</w:t>
            </w:r>
          </w:p>
        </w:tc>
        <w:tc>
          <w:tcPr>
            <w:noWrap/>
          </w:tcPr>
          <w:p>
            <w:pPr/>
            <w:r>
              <w:rPr/>
              <w:t xml:space="preserve">LAP, Faserzement, Schnüre im innern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MaP-12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MaP-11, LAP</w:t>
      </w:r>
      <w:r>
        <w:rPr>
          <w:sz w:val="24"/>
          <w:szCs w:val="24"/>
        </w:rPr>
        <w:t xml:space="preserve">  </w:t>
      </w:r>
      <w:br/>
      <w:r>
        <w:rPr>
          <w:sz w:val="24"/>
          <w:szCs w:val="24"/>
        </w:rPr>
        <w:t xml:space="preserve">LAP aus dem Wohnzimmer im 1. Obergeschoss kann durch einen Schadstoffsanierer entsprechend der Richtlinie 33036 rückgebaut werden. Es ist mit dem LVA Code 17 06 05 S zu entsorgen.</w:t>
      </w:r>
      <w:br/>
      <w:r>
        <w:rPr>
          <w:sz w:val="24"/>
          <w:szCs w:val="24"/>
        </w:rPr>
        <w:t xml:space="preserve"/>
      </w:r>
      <w:br/>
      <w:r>
        <w:rPr>
          <w:sz w:val="24"/>
          <w:szCs w:val="24"/>
          <w:b w:val="1"/>
          <w:bCs w:val="1"/>
        </w:rPr>
        <w:t xml:space="preserve"/>
      </w:r>
      <w:r>
        <w:rPr>
          <w:sz w:val="24"/>
          <w:szCs w:val="24"/>
          <w:b w:val="1"/>
          <w:bCs w:val="1"/>
        </w:rPr>
        <w:t xml:space="preserve">MaP-12, Fliesenkleber</w:t>
      </w:r>
      <w:r>
        <w:rPr>
          <w:sz w:val="24"/>
          <w:szCs w:val="24"/>
        </w:rPr>
        <w:t xml:space="preserve">  </w:t>
      </w:r>
      <w:br/>
      <w:r>
        <w:rPr>
          <w:sz w:val="24"/>
          <w:szCs w:val="24"/>
        </w:rPr>
        <w:t xml:space="preserve">Der Fliesenkleber in der Küche im 1. Obergeschoss muss durch einen Schadstoffsanierer unter Einhaltung der EKAS 6503 Kap. 7 entfernt werden. Der Abfall ist mit der LVA Code 17 06 05 S zu beseitigen.</w:t>
      </w:r>
      <w:br/>
      <w:r>
        <w:rPr>
          <w:sz w:val="24"/>
          <w:szCs w:val="24"/>
        </w:rPr>
        <w:t xml:space="preserve"/>
      </w:r>
      <w:br/>
      <w:r>
        <w:rPr>
          <w:sz w:val="24"/>
          <w:szCs w:val="24"/>
          <w:b w:val="1"/>
          <w:bCs w:val="1"/>
        </w:rPr>
        <w:t xml:space="preserve"/>
      </w:r>
      <w:r>
        <w:rPr>
          <w:sz w:val="24"/>
          <w:szCs w:val="24"/>
          <w:b w:val="1"/>
          <w:bCs w:val="1"/>
        </w:rPr>
        <w:t xml:space="preserve">MaP-13, Fliesenkleber</w:t>
      </w:r>
      <w:r>
        <w:rPr>
          <w:sz w:val="24"/>
          <w:szCs w:val="24"/>
        </w:rPr>
        <w:t xml:space="preserve">  </w:t>
      </w:r>
      <w:br/>
      <w:r>
        <w:rPr>
          <w:sz w:val="24"/>
          <w:szCs w:val="24"/>
        </w:rPr>
        <w:t xml:space="preserve">Fliesenkleber auf dem Boden der Küche im 1. Obergeschoss sollte vom Schadstoffsanierer unter der Richtlinie EKAS 6503 Kap. 7 saniert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VB-6, LAP, Faserzement, Schnüre im innern</w:t>
      </w:r>
      <w:r>
        <w:rPr>
          <w:sz w:val="24"/>
          <w:szCs w:val="24"/>
        </w:rPr>
        <w:t xml:space="preserve">  </w:t>
      </w:r>
      <w:br/>
      <w:r>
        <w:rPr>
          <w:sz w:val="24"/>
          <w:szCs w:val="24"/>
        </w:rPr>
        <w:t xml:space="preserve">Im Cheminée des Wohnzimmers im 1. Obergeschoss befinden sich LAP, Faserzement und Schnüre mit Asbest im Inneren. Eine Vermutung auf Asbest liegt vor, genaue Richtlinien und LVA Codes wurden jedoch nicht spezifiziert.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Wohnbereich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Wohnbereich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Wohnbereich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Bad/WC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Bad/WC
</w:t>
            </w:r>
          </w:p>
          <w:p>
            <w:pPr/>
            <w:r>
              <w:rPr/>
              <w:t xml:space="preserve">1.OG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Bad/WC
</w:t>
            </w:r>
          </w:p>
          <w:p>
            <w:pPr/>
            <w:r>
              <w:rPr/>
              <w:t xml:space="preserve">1.OG
</w:t>
            </w:r>
          </w:p>
        </w:tc>
        <w:tc>
          <w:tcPr>
            <w:shd w:val="clear" w:fill="red"/>
            <w:noWrap/>
          </w:tcPr>
          <w:p>
            <w:pPr/>
            <w:r>
              <w:rPr/>
              <w:t xml:space="preserve">VM-28
</w:t>
            </w:r>
          </w:p>
          <w:p>
            <w:pPr/>
            <w:r>
              <w:rPr/>
              <w:t xml:space="preserve">Verputz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1.OG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1.OG
</w:t>
            </w:r>
          </w:p>
        </w:tc>
        <w:tc>
          <w:tcPr>
            <w:shd w:val="clear" w:fill="red"/>
            <w:noWrap/>
          </w:tcPr>
          <w:p>
            <w:pPr/>
            <w:r>
              <w:rPr/>
              <w:t xml:space="preserve">VM-28
</w:t>
            </w:r>
          </w:p>
          <w:p>
            <w:pPr/>
            <w:r>
              <w:rPr/>
              <w:t xml:space="preserve">Verputz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Sauna
</w:t>
            </w:r>
          </w:p>
          <w:p>
            <w:pPr/>
            <w:r>
              <w:rPr/>
              <w:t xml:space="preserve">1.OG
</w:t>
            </w:r>
          </w:p>
        </w:tc>
        <w:tc>
          <w:tcPr>
            <w:shd w:val="clear" w:fill="green"/>
            <w:noWrap/>
          </w:tcPr>
          <w:p>
            <w:pPr/>
            <w:r>
              <w:rPr/>
              <w:t xml:space="preserve">VM-30
</w:t>
            </w:r>
          </w:p>
          <w:p>
            <w:pPr/>
            <w:r>
              <w:rPr/>
              <w:t xml:space="preserve">einschichtiger Belag inkl. Kleber
</w:t>
            </w:r>
          </w:p>
          <w:p>
            <w:pPr/>
            <w:r>
              <w:rPr/>
              <w:t xml:space="preserve">Boden und 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1.OG
</w:t>
            </w:r>
          </w:p>
        </w:tc>
        <w:tc>
          <w:tcPr>
            <w:shd w:val="clear" w:fill="red"/>
            <w:noWrap/>
          </w:tcPr>
          <w:p>
            <w:pPr/>
            <w:r>
              <w:rPr/>
              <w:t xml:space="preserve">VM-32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1.OG
</w:t>
            </w:r>
          </w:p>
        </w:tc>
        <w:tc>
          <w:tcPr>
            <w:shd w:val="clear" w:fill="red"/>
            <w:noWrap/>
          </w:tcPr>
          <w:p>
            <w:pPr/>
            <w:r>
              <w:rPr/>
              <w:t xml:space="preserve">VM-33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1.OG
</w:t>
            </w:r>
          </w:p>
        </w:tc>
        <w:tc>
          <w:tcPr>
            <w:shd w:val="clear" w:fill="red"/>
            <w:noWrap/>
          </w:tcPr>
          <w:p>
            <w:pPr/>
            <w:r>
              <w:rPr/>
              <w:t xml:space="preserve">VM-34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VB-6</w:t>
            </w:r>
          </w:p>
        </w:tc>
        <w:tc>
          <w:tcPr>
            <w:shd w:val="clear" w:fill="green"/>
            <w:noWrap/>
          </w:tcPr>
          <w:p>
            <w:pPr/>
            <w:r>
              <w:rPr/>
              <w:t xml:space="preserve">Wohnzimmer
</w:t>
            </w:r>
          </w:p>
          <w:p>
            <w:pPr/>
            <w:r>
              <w:rPr/>
              <w:t xml:space="preserve">1.OG
</w:t>
            </w:r>
          </w:p>
        </w:tc>
        <w:tc>
          <w:tcPr>
            <w:shd w:val="clear" w:fill="green"/>
            <w:noWrap/>
          </w:tcPr>
          <w:p>
            <w:pPr/>
            <w:r>
              <w:rPr/>
              <w:t xml:space="preserve">VM-31
</w:t>
            </w:r>
          </w:p>
          <w:p>
            <w:pPr/>
            <w:r>
              <w:rPr/>
              <w:t xml:space="preserve">LAP, Faserzement, Schnüre im innern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