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Stationsstrasse 91, 8542 Wiesendangen,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WD1599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Ladina Gachnang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Ladina Gachnang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001; Material: Asbest</w:t>
      </w:r>
      <w:r>
        <w:rPr>
          <w:sz w:val="24"/>
          <w:szCs w:val="24"/>
        </w:rPr>
        <w:t xml:space="preserve">  </w:t>
      </w:r>
      <w:br/>
      <w:r>
        <w:rPr>
          <w:sz w:val="24"/>
          <w:szCs w:val="24"/>
        </w:rPr>
        <w:t xml:space="preserve">Asbest ist ein gefährliches Material, das ausschliesslich von spezialisierten Schadstoffsanierern entfernt werden soll, um Gesundheitsrisiken zu minimieren. Die Entsorgung erfolgt gemäss den Richtlinien 54321 unter der LVA Code 17 06 05.</w:t>
      </w:r>
      <w:br/>
      <w:r>
        <w:rPr>
          <w:sz w:val="24"/>
          <w:szCs w:val="24"/>
        </w:rPr>
        <w:t xml:space="preserve"/>
      </w:r>
      <w:br/>
      <w:r>
        <w:rPr>
          <w:sz w:val="24"/>
          <w:szCs w:val="24"/>
          <w:b w:val="1"/>
          <w:bCs w:val="1"/>
        </w:rPr>
        <w:t xml:space="preserve"/>
      </w:r>
      <w:r>
        <w:rPr>
          <w:sz w:val="24"/>
          <w:szCs w:val="24"/>
          <w:b w:val="1"/>
          <w:bCs w:val="1"/>
        </w:rPr>
        <w:t xml:space="preserve">Probe-ID 002; Material: PCB</w:t>
      </w:r>
      <w:r>
        <w:rPr>
          <w:sz w:val="24"/>
          <w:szCs w:val="24"/>
        </w:rPr>
        <w:t xml:space="preserve">  </w:t>
      </w:r>
      <w:br/>
      <w:r>
        <w:rPr>
          <w:sz w:val="24"/>
          <w:szCs w:val="24"/>
        </w:rPr>
        <w:t xml:space="preserve">PCB ist ein gefährlicher Schadstoff, der nur von zertifizierten Sanierern fachgerecht rückgebaut werden darf, um Umweltschäden zu vermeiden. Das Material muss nach den Richtlinien 67890 unter der LVA Code 17 09 02 entsorgt werden.</w:t>
      </w:r>
      <w:br/>
      <w:r>
        <w:rPr>
          <w:sz w:val="24"/>
          <w:szCs w:val="24"/>
        </w:rPr>
        <w:t xml:space="preserve"/>
      </w:r>
      <w:br/>
      <w:r>
        <w:rPr>
          <w:sz w:val="24"/>
          <w:szCs w:val="24"/>
          <w:b w:val="1"/>
          <w:bCs w:val="1"/>
        </w:rPr>
        <w:t xml:space="preserve"/>
      </w:r>
      <w:r>
        <w:rPr>
          <w:sz w:val="24"/>
          <w:szCs w:val="24"/>
          <w:b w:val="1"/>
          <w:bCs w:val="1"/>
        </w:rPr>
        <w:t xml:space="preserve">Probe-ID 003; Material: KMF (Künstliche Mineralfasern)</w:t>
      </w:r>
      <w:r>
        <w:rPr>
          <w:sz w:val="24"/>
          <w:szCs w:val="24"/>
        </w:rPr>
        <w:t xml:space="preserve">  </w:t>
      </w:r>
      <w:br/>
      <w:r>
        <w:rPr>
          <w:sz w:val="24"/>
          <w:szCs w:val="24"/>
        </w:rPr>
        <w:t xml:space="preserve">KMF sollten mit Vorsicht behandelt und von ausgebildeten Fachkräften gemäss den geltenden Vorschriften entfernt werden. Die Richtlinien 11223 verlangen, dass KMF unter der LVA Code 17 06 04 in der dafür vorgesehenen Deponie entsorgt werden.</w:t>
      </w:r>
      <w:br/>
      <w:r>
        <w:rPr>
          <w:sz w:val="24"/>
          <w:szCs w:val="24"/>
        </w:rPr>
        <w:t xml:space="preserve"/>
      </w:r>
      <w:br/>
      <w:r>
        <w:rPr>
          <w:sz w:val="24"/>
          <w:szCs w:val="24"/>
          <w:b w:val="1"/>
          <w:bCs w:val="1"/>
        </w:rPr>
        <w:t xml:space="preserve"/>
      </w:r>
      <w:r>
        <w:rPr>
          <w:sz w:val="24"/>
          <w:szCs w:val="24"/>
          <w:b w:val="1"/>
          <w:bCs w:val="1"/>
        </w:rPr>
        <w:t xml:space="preserve">Probe-ID 004; Material: Faserzement</w:t>
      </w:r>
      <w:r>
        <w:rPr>
          <w:sz w:val="24"/>
          <w:szCs w:val="24"/>
        </w:rPr>
        <w:t xml:space="preserve">  </w:t>
      </w:r>
      <w:br/>
      <w:r>
        <w:rPr>
          <w:sz w:val="24"/>
          <w:szCs w:val="24"/>
        </w:rPr>
        <w:t xml:space="preserve">Faserzement kann durch instruierte Handwerker unter Einhaltung der Richtlinien 33031 rückgebaut werden. Die Entsorgung erfolgt unter dem LVA Code 17 06 98nk in einer Deponie Typ B.</w:t>
      </w:r>
      <w:br/>
      <w:r>
        <w:rPr>
          <w:sz w:val="24"/>
          <w:szCs w:val="24"/>
        </w:rPr>
        <w:t xml:space="preserve"/>
      </w:r>
      <w:br/>
      <w:r>
        <w:rPr>
          <w:sz w:val="24"/>
          <w:szCs w:val="24"/>
          <w:b w:val="1"/>
          <w:bCs w:val="1"/>
        </w:rPr>
        <w:t xml:space="preserve"/>
      </w:r>
      <w:r>
        <w:rPr>
          <w:sz w:val="24"/>
          <w:szCs w:val="24"/>
          <w:b w:val="1"/>
          <w:bCs w:val="1"/>
        </w:rPr>
        <w:t xml:space="preserve">Probe-ID 005; Material: Teerhaltiger Asphalt</w:t>
      </w:r>
      <w:r>
        <w:rPr>
          <w:sz w:val="24"/>
          <w:szCs w:val="24"/>
        </w:rPr>
        <w:t xml:space="preserve">  </w:t>
      </w:r>
      <w:br/>
      <w:r>
        <w:rPr>
          <w:sz w:val="24"/>
          <w:szCs w:val="24"/>
        </w:rPr>
        <w:t xml:space="preserve">Durch spezielles geschultes Personal muss der teerhaltige Asphalt entfernt werden, um eine sichere Sanierung zu gewährleisten. Die Entsorgung dieses Materials erfolgt entsprechend den Vorschriften der Richtlinien 55432 und LVA Code 17 03 01.</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Nebenraum Garage
</w:t>
            </w:r>
          </w:p>
          <w:p>
            <w:pPr/>
            <w:r>
              <w:rPr/>
              <w:t xml:space="preserve">UG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Heizraum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2" o:title=""/>
          </v:shape>
        </w:pict>
        <w:t/>
        <w:pict>
          <v:shape type="#_x0000_t75" style="width:706.65083135392px;height:1000px" stroked="f" filled="f">
            <v:imagedata r:id="rId23" o:title=""/>
          </v:shape>
        </w:pict>
        <w:t/>
        <w:pict>
          <v:shape type="#_x0000_t75" style="width:706.65083135392px;height:1000px" stroked="f" filled="f">
            <v:imagedata r:id="rId24" o:title=""/>
          </v:shape>
        </w:pict>
        <w:t/>
        <w:pict>
          <v:shape type="#_x0000_t75" style="width:706.65083135392px;height:1000px" stroked="f" filled="f">
            <v:imagedata r:id="rId25"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