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Loestrasse 117,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Vorsorge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Matej Petrovic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Rätische Privatschule</w:t>
              <w:br/>
              <w:t>Alte Brunnen 13</w:t>
              <w:br/>
              <w:t>7206 Igis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Matej Petrovic</w:t>
            </w:r>
            <w:bookmarkEnd w:id="12"/>
            <w:r w:rsidRPr="00FF365E">
              <w:rPr>
                <w:sz w:val="24"/>
                <w:szCs w:val="24"/>
                <w:lang w:val="en-GB"/>
              </w:rPr>
              <w:t xml:space="preserve"> </w:t>
            </w:r>
            <w:bookmarkStart w:id="13" w:name="OLE_LINK13"/>
            <w:r w:rsidRPr="00FF365E">
              <w:rPr>
                <w:sz w:val="24"/>
                <w:szCs w:val="24"/>
                <w:lang w:val="en-GB"/>
              </w:rPr>
              <w:t xml:space="preserve">Rätische Privatschule</w:t>
              <w:br/>
              <w:t>Alte Brunnen 13</w:t>
              <w:br/>
              <w:t>7206 Igis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w:t>
      </w:r>
      <w:r>
        <w:rPr>
          <w:sz w:val="24"/>
          <w:szCs w:val="24"/>
        </w:rPr>
        <w:t xml:space="preserve">  </w:t>
      </w:r>
      <w:br/>
      <w:r>
        <w:rPr>
          <w:sz w:val="24"/>
          <w:szCs w:val="24"/>
        </w:rPr>
        <w:t xml:space="preserve">Gips aus Map 18 kann durch instruierte Handwerker gemäss den Richtlinien 33032 entfernt werden. Die Entsorgung erfolgt mit dem LVA Code 17 06 99k in einer Deponie Typ E.</w:t>
      </w:r>
      <w:br/>
      <w:r>
        <w:rPr>
          <w:sz w:val="24"/>
          <w:szCs w:val="24"/>
        </w:rPr>
        <w:t xml:space="preserve"/>
      </w:r>
      <w:br/>
      <w:r>
        <w:rPr>
          <w:sz w:val="24"/>
          <w:szCs w:val="24"/>
          <w:b w:val="1"/>
          <w:bCs w:val="1"/>
        </w:rPr>
        <w:t xml:space="preserve"/>
      </w:r>
      <w:r>
        <w:rPr>
          <w:sz w:val="24"/>
          <w:szCs w:val="24"/>
          <w:b w:val="1"/>
          <w:bCs w:val="1"/>
        </w:rPr>
        <w:t xml:space="preserve">Holzwolle-Leichtbauplatten</w:t>
      </w:r>
      <w:r>
        <w:rPr>
          <w:sz w:val="24"/>
          <w:szCs w:val="24"/>
        </w:rPr>
        <w:t xml:space="preserve">  </w:t>
      </w:r>
      <w:br/>
      <w:r>
        <w:rPr>
          <w:sz w:val="24"/>
          <w:szCs w:val="24"/>
        </w:rPr>
        <w:t xml:space="preserve">Holzwolle-Leichtbauplatten aus Map 19 müssen durch instruierte Handwerker und gemäss Richtlinien 33031 zurückgebaut werden. Für die Entsorgung ist der LVA Code 17 06 04k zu verwenden, wobei sie in einer Deponie Typ D abgelegt werden.</w:t>
      </w:r>
      <w:br/>
      <w:r>
        <w:rPr>
          <w:sz w:val="24"/>
          <w:szCs w:val="24"/>
        </w:rPr>
        <w:t xml:space="preserve"/>
      </w:r>
      <w:br/>
      <w:r>
        <w:rPr>
          <w:sz w:val="24"/>
          <w:szCs w:val="24"/>
          <w:b w:val="1"/>
          <w:bCs w:val="1"/>
        </w:rPr>
        <w:t xml:space="preserve"/>
      </w:r>
      <w:r>
        <w:rPr>
          <w:sz w:val="24"/>
          <w:szCs w:val="24"/>
          <w:b w:val="1"/>
          <w:bCs w:val="1"/>
        </w:rPr>
        <w:t xml:space="preserve">Dämmung</w:t>
      </w:r>
      <w:r>
        <w:rPr>
          <w:sz w:val="24"/>
          <w:szCs w:val="24"/>
        </w:rPr>
        <w:t xml:space="preserve">  </w:t>
      </w:r>
      <w:br/>
      <w:r>
        <w:rPr>
          <w:sz w:val="24"/>
          <w:szCs w:val="24"/>
        </w:rPr>
        <w:t xml:space="preserve">Dämmung aus Map 20 wird durch instruierte Handwerker unter Beachtung der Vorgaben der Richtlinien 33032 gesichert. Diese Materialien sind mit dem LVA Code 17 06 03k in einer Deponie Typ C zu entsorgen.</w:t>
      </w:r>
      <w:br/>
      <w:r>
        <w:rPr>
          <w:sz w:val="24"/>
          <w:szCs w:val="24"/>
        </w:rPr>
        <w:t xml:space="preserve"/>
      </w:r>
      <w:br/>
      <w:r>
        <w:rPr>
          <w:sz w:val="24"/>
          <w:szCs w:val="24"/>
          <w:b w:val="1"/>
          <w:bCs w:val="1"/>
        </w:rPr>
        <w:t xml:space="preserve"/>
      </w:r>
      <w:r>
        <w:rPr>
          <w:sz w:val="24"/>
          <w:szCs w:val="24"/>
          <w:b w:val="1"/>
          <w:bCs w:val="1"/>
        </w:rPr>
        <w:t xml:space="preserve">Teerhaltige Substanz</w:t>
      </w:r>
      <w:r>
        <w:rPr>
          <w:sz w:val="24"/>
          <w:szCs w:val="24"/>
        </w:rPr>
        <w:t xml:space="preserve">  </w:t>
      </w:r>
      <w:br/>
      <w:r>
        <w:rPr>
          <w:sz w:val="24"/>
          <w:szCs w:val="24"/>
        </w:rPr>
        <w:t xml:space="preserve">Teerhaltige Substanz aus Map 21 erfordert eine Sanierung durch schadstoffspezialisierte Handwerker. Die erforderlichen Richtlinien sind 33031, und sie müssen gemäss dem LVA Code 17 06 08nk in einer Deponie Typ A abgelagert werden.</w:t>
      </w:r>
      <w:br/>
      <w:r>
        <w:rPr>
          <w:sz w:val="24"/>
          <w:szCs w:val="24"/>
        </w:rPr>
        <w:t xml:space="preserve"/>
      </w:r>
      <w:br/>
      <w:r>
        <w:rPr>
          <w:sz w:val="24"/>
          <w:szCs w:val="24"/>
          <w:b w:val="1"/>
          <w:bCs w:val="1"/>
        </w:rPr>
        <w:t xml:space="preserve"/>
      </w:r>
      <w:r>
        <w:rPr>
          <w:sz w:val="24"/>
          <w:szCs w:val="24"/>
          <w:b w:val="1"/>
          <w:bCs w:val="1"/>
        </w:rPr>
        <w:t xml:space="preserve">Hart-PVC</w:t>
      </w:r>
      <w:r>
        <w:rPr>
          <w:sz w:val="24"/>
          <w:szCs w:val="24"/>
        </w:rPr>
        <w:t xml:space="preserve">  </w:t>
      </w:r>
      <w:br/>
      <w:r>
        <w:rPr>
          <w:sz w:val="24"/>
          <w:szCs w:val="24"/>
        </w:rPr>
        <w:t xml:space="preserve">Hart-PVC aus Map 22 soll durch instruierte Handwerker entnommen werden, wobei die Richtlinien 33032 zu berücksichtigen sind. Nach der Demontage ist eine Entsorgung mit dem LVA Code 17 06 99k in einer Deponie Typ B erforderlich.</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Schulzimmer
</w:t>
            </w:r>
          </w:p>
          <w:p>
            <w:pPr/>
            <w:r>
              <w:rPr/>
              <w:t xml:space="preserve">EG
</w:t>
            </w:r>
          </w:p>
        </w:tc>
        <w:tc>
          <w:tcPr>
            <w:shd w:val="clear" w:fill="green"/>
            <w:noWrap/>
          </w:tcPr>
          <w:p>
            <w:pPr/>
            <w:r>
              <w:rPr/>
              <w:t xml:space="preserve">VM-1
</w:t>
            </w:r>
          </w:p>
          <w:p>
            <w:pPr/>
            <w:r>
              <w:rPr/>
              <w:t xml:space="preserve">Deckenpanelen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Schulzimmer
</w:t>
            </w:r>
          </w:p>
          <w:p>
            <w:pPr/>
            <w:r>
              <w:rPr/>
              <w:t xml:space="preserve">UG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Gang/Treppenhaus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Gang/Treppenhaus
</w:t>
            </w:r>
          </w:p>
          <w:p>
            <w:pPr/>
            <w:r>
              <w:rPr/>
              <w:t xml:space="preserve">UG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