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Im Grund 26, Biel,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5800</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1006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Leila Knöpfel</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CLB Treuhand GmbH</w:t>
              <w:br/>
              <w:t/>
              <w:br/>
              <w:t>Schulstrasse 14a</w:t>
              <w:br/>
              <w:t>3054 Schüpfen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Leila Knöpfel</w:t>
            </w:r>
            <w:bookmarkEnd w:id="12"/>
            <w:r w:rsidRPr="00FF365E">
              <w:rPr>
                <w:sz w:val="24"/>
                <w:szCs w:val="24"/>
                <w:lang w:val="en-GB"/>
              </w:rPr>
              <w:t xml:space="preserve"> </w:t>
            </w:r>
            <w:bookmarkStart w:id="13" w:name="OLE_LINK13"/>
            <w:r w:rsidRPr="00FF365E">
              <w:rPr>
                <w:sz w:val="24"/>
                <w:szCs w:val="24"/>
                <w:lang w:val="en-GB"/>
              </w:rPr>
              <w:t xml:space="preserve">CLB Treuhand GmbH</w:t>
              <w:br/>
              <w:t/>
              <w:br/>
              <w:t>Schulstrasse 14a</w:t>
              <w:br/>
              <w:t>3054 Schüpfen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2026-06-22</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26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VB-3</w:t>
            </w:r>
          </w:p>
        </w:tc>
        <w:tc>
          <w:tcPr>
            <w:noWrap/>
          </w:tcPr>
          <w:p>
            <w:pPr/>
            <w:r>
              <w:rPr/>
              <w:t xml:space="preserve">Küche
</w:t>
            </w:r>
          </w:p>
          <w:p>
            <w:pPr/>
            <w:r>
              <w:rPr/>
              <w:t xml:space="preserve">1. OG
</w:t>
            </w:r>
          </w:p>
          <w:p>
            <w:pPr/>
            <w:r>
              <w:rPr/>
              <w:t xml:space="preserve">Decke
</w:t>
            </w:r>
          </w:p>
        </w:tc>
        <w:tc>
          <w:tcPr>
            <w:noWrap/>
          </w:tcPr>
          <w:p>
            <w:pPr/>
            <w:r>
              <w:rPr/>
              <w:t xml:space="preserve">Decke</w:t>
            </w:r>
          </w:p>
        </w:tc>
        <w:tc>
          <w:tcPr>
            <w:noWrap/>
          </w:tcPr>
          <w:p>
            <w:pPr/>
            <w:r>
              <w:rPr/>
              <w:t xml:space="preserve">Verputz</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VB-3</w:t>
            </w:r>
          </w:p>
        </w:tc>
        <w:tc>
          <w:tcPr>
            <w:noWrap/>
          </w:tcPr>
          <w:p>
            <w:pPr/>
            <w:r>
              <w:rPr/>
              <w:t xml:space="preserve">Verputz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VB-3, Material Verputz</w:t>
      </w:r>
      <w:r>
        <w:rPr>
          <w:sz w:val="24"/>
          <w:szCs w:val="24"/>
        </w:rPr>
        <w:t xml:space="preserve"/>
      </w:r>
      <w:br/>
      <w:r>
        <w:rPr>
          <w:sz w:val="24"/>
          <w:szCs w:val="24"/>
        </w:rPr>
        <w:t xml:space="preserve"/>
      </w:r>
      <w:br/>
      <w:r>
        <w:rPr>
          <w:sz w:val="24"/>
          <w:szCs w:val="24"/>
        </w:rPr>
        <w:t xml:space="preserve">Der Verputz in der Küche im 1. Obergeschoss wurde an der Decke eingebaut und weist Asbest als Schadstoff auf. Der Verdacht wurde bestätigt, und gemäss den angegebenen Sanierungsrichtlinien muss der Verputz durch einen Schadstoffsanierer gemäss den EKAS-Richtlinien 6503 Kapitel 7 rückgebaut werden. Die Entsorgung des Materials soll mit dem LVA-Code 17 06 05 S erfolgen.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Gang
</w:t>
            </w:r>
          </w:p>
          <w:p>
            <w:pPr/>
            <w:r>
              <w:rPr/>
              <w:t xml:space="preserve">1. OG
</w:t>
            </w:r>
          </w:p>
          <w:p>
            <w:pPr/>
            <w:r>
              <w:rPr/>
              <w:t xml:space="preserve">Boden
</w:t>
            </w:r>
          </w:p>
        </w:tc>
        <w:tc>
          <w:tcPr>
            <w:shd w:val="clear" w:fill="red"/>
            <w:noWrap/>
          </w:tcPr>
          <w:p>
            <w:pPr/>
            <w:r>
              <w:rPr/>
              <w:t xml:space="preserve">VM-1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Gang
</w:t>
            </w:r>
          </w:p>
          <w:p>
            <w:pPr/>
            <w:r>
              <w:rPr/>
              <w:t xml:space="preserve">1. OG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Gang
</w:t>
            </w:r>
          </w:p>
          <w:p>
            <w:pPr/>
            <w:r>
              <w:rPr/>
              <w:t xml:space="preserve">1. OG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Wohnzimmer
</w:t>
            </w:r>
          </w:p>
          <w:p>
            <w:pPr/>
            <w:r>
              <w:rPr/>
              <w:t xml:space="preserve">1. OG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Wohnzimmer
</w:t>
            </w:r>
          </w:p>
          <w:p>
            <w:pPr/>
            <w:r>
              <w:rPr/>
              <w:t xml:space="preserve">1. OG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Büro
</w:t>
            </w:r>
          </w:p>
          <w:p>
            <w:pPr/>
            <w:r>
              <w:rPr/>
              <w:t xml:space="preserve">1. OG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Büro
</w:t>
            </w:r>
          </w:p>
          <w:p>
            <w:pPr/>
            <w:r>
              <w:rPr/>
              <w:t xml:space="preserve">1. OG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1. OG
</w:t>
            </w:r>
          </w:p>
          <w:p>
            <w:pPr/>
            <w:r>
              <w:rPr/>
              <w:t xml:space="preserve">Boden
</w:t>
            </w:r>
          </w:p>
        </w:tc>
        <w:tc>
          <w:tcPr>
            <w:shd w:val="clear" w:fill="red"/>
            <w:noWrap/>
          </w:tcPr>
          <w:p>
            <w:pPr/>
            <w:r>
              <w:rPr/>
              <w:t xml:space="preserve">VM-5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1. OG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1. OG
</w:t>
            </w:r>
          </w:p>
          <w:p>
            <w:pPr/>
            <w:r>
              <w:rPr/>
              <w:t xml:space="preserve">Wand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VB-1</w:t>
            </w:r>
          </w:p>
        </w:tc>
        <w:tc>
          <w:tcPr>
            <w:shd w:val="clear" w:fill="red"/>
            <w:noWrap/>
          </w:tcPr>
          <w:p>
            <w:pPr/>
            <w:r>
              <w:rPr/>
              <w:t xml:space="preserve">Wohnzimmer
</w:t>
            </w:r>
          </w:p>
          <w:p>
            <w:pPr/>
            <w:r>
              <w:rPr/>
              <w:t xml:space="preserve">1. OG
</w:t>
            </w:r>
          </w:p>
          <w:p>
            <w:pPr/>
            <w:r>
              <w:rPr/>
              <w:t xml:space="preserve">Boden
</w:t>
            </w:r>
          </w:p>
        </w:tc>
        <w:tc>
          <w:tcPr>
            <w:shd w:val="clear" w:fill="red"/>
            <w:noWrap/>
          </w:tcPr>
          <w:p>
            <w:pPr/>
            <w:r>
              <w:rPr/>
              <w:t xml:space="preserve">VM-4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VB-2</w:t>
            </w:r>
          </w:p>
        </w:tc>
        <w:tc>
          <w:tcPr>
            <w:shd w:val="clear" w:fill="red"/>
            <w:noWrap/>
          </w:tcPr>
          <w:p>
            <w:pPr/>
            <w:r>
              <w:rPr/>
              <w:t xml:space="preserve">Badezimmer
</w:t>
            </w:r>
          </w:p>
          <w:p>
            <w:pPr/>
            <w:r>
              <w:rPr/>
              <w:t xml:space="preserve">1. OG
</w:t>
            </w:r>
          </w:p>
          <w:p>
            <w:pPr/>
            <w:r>
              <w:rPr/>
              <w:t xml:space="preserve">Boden/Wand/Decke
</w:t>
            </w:r>
          </w:p>
        </w:tc>
        <w:tc>
          <w:tcPr>
            <w:shd w:val="clear" w:fill="red"/>
            <w:noWrap/>
          </w:tcPr>
          <w:p>
            <w:pPr/>
            <w:r>
              <w:rPr/>
              <w:t xml:space="preserve">VM-7
</w:t>
            </w:r>
          </w:p>
          <w:p>
            <w:pPr/>
            <w:r>
              <w:rPr/>
              <w:t xml:space="preserve">Fliesenkleber
</w:t>
            </w:r>
          </w:p>
          <w:p>
            <w:pPr/>
            <w:r>
              <w:rPr/>
              <w:t xml:space="preserve">Boden/Wand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VB-3</w:t>
            </w:r>
          </w:p>
        </w:tc>
        <w:tc>
          <w:tcPr>
            <w:shd w:val="clear" w:fill="red"/>
            <w:noWrap/>
          </w:tcPr>
          <w:p>
            <w:pPr/>
            <w:r>
              <w:rPr/>
              <w:t xml:space="preserve">Küche
</w:t>
            </w:r>
          </w:p>
          <w:p>
            <w:pPr/>
            <w:r>
              <w:rPr/>
              <w:t xml:space="preserve">1. OG
</w:t>
            </w:r>
          </w:p>
          <w:p>
            <w:pPr/>
            <w:r>
              <w:rPr/>
              <w:t xml:space="preserve">Decke
</w:t>
            </w:r>
          </w:p>
        </w:tc>
        <w:tc>
          <w:tcPr>
            <w:shd w:val="clear" w:fill="red"/>
            <w:noWrap/>
          </w:tcPr>
          <w:p>
            <w:pPr/>
            <w:r>
              <w:rPr/>
              <w:t xml:space="preserve">VM-8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