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Flachdichtung</w:t>
            </w:r>
          </w:p>
          <w:p>
            <w:pPr>
              <w:spacing w:before="0" w:after="0" w:line="240" w:lineRule="auto"/>
            </w:pPr>
            <w:r>
              <w:t>Heizung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4.00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Klebstoffe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spezielle Anstrich-, Beschichtungsstoffe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PCB: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Cushio Vinyl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86,665 %</w:t>
            </w:r>
          </w:p>
          <w:p>
            <w:pPr>
              <w:spacing w:before="0" w:after="0" w:line="240" w:lineRule="auto"/>
            </w:pPr>
            <w:r>
              <w:t>Risikomenge: 0.32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>Aussagesicherheit: 86,665 %</w:t>
            </w:r>
          </w:p>
          <w:p>
            <w:pPr>
              <w:spacing w:before="0" w:after="0" w:line="240" w:lineRule="auto"/>
            </w:pPr>
            <w:r>
              <w:t>Risikomenge: 0.32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Fassade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