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 Cushion Vinyl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12 m²</w:t>
            </w:r>
          </w:p>
          <w:p>
            <w:pPr>
              <w:spacing w:before="0" w:after="0" w:line="240" w:lineRule="auto"/>
            </w:pPr>
            <w:r>
              <w:t>Aussagesicherheit: 83,299 %</w:t>
            </w:r>
          </w:p>
          <w:p>
            <w:pPr>
              <w:spacing w:before="0" w:after="0" w:line="240" w:lineRule="auto"/>
            </w:pPr>
            <w:r>
              <w:t>Risikomenge: 1.60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74,8625 Gossau</w:t>
          </w:r>
        </w:p>
        <w:p>
          <w:pPr>
            <w:spacing w:before="0" w:after="0"/>
          </w:pPr>
          <w:r>
            <w:t>517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