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 klein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35 m²</w:t>
            </w:r>
          </w:p>
          <w:p>
            <w:pPr>
              <w:spacing w:before="0" w:after="0" w:line="240" w:lineRule="auto"/>
            </w:pPr>
            <w:r>
              <w:t>Aussagesicherheit: 81,924 %</w:t>
            </w:r>
          </w:p>
          <w:p>
            <w:pPr>
              <w:spacing w:before="0" w:after="0" w:line="240" w:lineRule="auto"/>
            </w:pPr>
            <w:r>
              <w:t>Risikomenge: 5.06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 gross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50 m²</w:t>
            </w:r>
          </w:p>
          <w:p>
            <w:pPr>
              <w:spacing w:before="0" w:after="0" w:line="240" w:lineRule="auto"/>
            </w:pPr>
            <w:r>
              <w:t>Aussagesicherheit: 81,608 %</w:t>
            </w:r>
          </w:p>
          <w:p>
            <w:pPr>
              <w:spacing w:before="0" w:after="0" w:line="240" w:lineRule="auto"/>
            </w:pPr>
            <w:r>
              <w:t>Risikomenge: 7.36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