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Floorflexplatten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>schwarz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LAP / Schnüre</w:t>
            </w:r>
          </w:p>
          <w:p>
            <w:pPr>
              <w:spacing w:before="0" w:after="0" w:line="240" w:lineRule="auto"/>
            </w:pPr>
            <w:r>
              <w:t>Herd und 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Deckenpanelen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Wasserrohre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Anstrich</w:t>
            </w:r>
          </w:p>
          <w:p>
            <w:pPr>
              <w:spacing w:before="0" w:after="0" w:line="240" w:lineRule="auto"/>
            </w:pPr>
            <w:r>
              <w:t>Balken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behandeles Holz</w:t>
            </w:r>
          </w:p>
          <w:p>
            <w:pPr>
              <w:spacing w:before="0" w:after="0" w:line="240" w:lineRule="auto"/>
            </w:pPr>
            <w:r>
              <w:t>Konstruktions- und Verkleidungsholz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50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Holzschutzmittel: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Unterzelgstrasse 36 Unterzelgstrasse 36, 5612 Villmergen, Schweiz</w:t>
          </w:r>
        </w:p>
        <w:p>
          <w:pPr>
            <w:spacing w:before="0" w:after="0"/>
          </w:pPr>
          <w:r>
            <w:t>492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