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jc w:val="center"/>
        <w:tblBorders>
          <w:top w:val="single" w:color="000000" w:sz="4"/>
          <w:left w:val="single" w:color="000000" w:sz="4"/>
          <w:bottom w:val="single" w:color="000000" w:sz="4"/>
          <w:right w:val="single" w:color="000000" w:sz="4"/>
          <w:insideH w:val="single" w:color="000000" w:sz="4"/>
          <w:insideV w:val="single" w:color="000000" w:sz="4"/>
        </w:tblBorders>
        <w:tblLayout w:type="fixed"/>
      </w:tblPr>
      <w:tblGrid>
        <w:gridCol w:w="1400"/>
        <w:gridCol w:w="2100"/>
        <w:gridCol w:w="2100"/>
        <w:gridCol w:w="1400"/>
        <w:gridCol w:w="3500"/>
        <w:gridCol w:w="3500"/>
      </w:tblGrid>
      <w:tr>
        <w:trPr>
          <w:tblHeader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Beschreibung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Proben/Visuelle Befunde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Menge/Statistik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Einstufung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</w:t>
            </w:r>
          </w:p>
        </w:tc>
        <w:tc>
          <w:p>
            <w:pPr>
              <w:spacing w:before="0" w:after="0" w:line="240" w:lineRule="auto"/>
            </w:pPr>
            <w:r>
              <w:t>Faserzement</w:t>
            </w:r>
          </w:p>
          <w:p>
            <w:pPr>
              <w:spacing w:before="0" w:after="0" w:line="240" w:lineRule="auto"/>
            </w:pPr>
            <w:r>
              <w:t>Elektrotableau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VB-1</w:t>
            </w:r>
          </w:p>
        </w:tc>
        <w:tc>
          <w:p>
            <w:pPr>
              <w:spacing w:before="0" w:after="0" w:line="240" w:lineRule="auto"/>
            </w:pPr>
            <w:r>
              <w:t>Quantität: 1 m²</w:t>
            </w:r>
          </w:p>
          <w:p>
            <w:pPr>
              <w:spacing w:before="0" w:after="0" w:line="240" w:lineRule="auto"/>
            </w:pPr>
            <w:r>
              <w:t>Aussagesicherheit: -0 %</w:t>
            </w:r>
          </w:p>
          <w:p>
            <w:pPr>
              <w:spacing w:before="0" w:after="0" w:line="240" w:lineRule="auto"/>
            </w:pPr>
            <w:r>
              <w:t>Risikomenge: 0.80 m²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</w:t>
            </w:r>
          </w:p>
        </w:tc>
        <w:tc>
          <w:p>
            <w:pPr>
              <w:spacing w:before="0" w:after="0" w:line="240" w:lineRule="auto"/>
            </w:pPr>
            <w:r>
              <w:t>Faserzement</w:t>
            </w:r>
          </w:p>
          <w:p>
            <w:pPr>
              <w:spacing w:before="0" w:after="0" w:line="240" w:lineRule="auto"/>
            </w:pPr>
            <w:r>
              <w:t>Unterdach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VM-4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VM-5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Wand / 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MaP-3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VM-6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MaP-4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VM-7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MaP-5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VM-8</w:t>
            </w:r>
          </w:p>
        </w:tc>
        <w:tc>
          <w:p>
            <w:pPr>
              <w:spacing w:before="0" w:after="0" w:line="240" w:lineRule="auto"/>
            </w:pPr>
            <w:r>
              <w:t>Fensterkitt </w:t>
            </w:r>
          </w:p>
          <w:p>
            <w:pPr>
              <w:spacing w:before="0" w:after="0" w:line="240" w:lineRule="auto"/>
            </w:pPr>
            <w:r>
              <w:t>Fensterflügel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MaP-6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VM-9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Boden / 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MaP-7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VM-10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MaP-8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VM-11</w:t>
            </w:r>
          </w:p>
        </w:tc>
        <w:tc>
          <w:p>
            <w:pPr>
              <w:spacing w:before="0" w:after="0" w:line="240" w:lineRule="auto"/>
            </w:pPr>
            <w:r>
              <w:t>Faserzement</w:t>
            </w:r>
          </w:p>
          <w:p>
            <w:pPr>
              <w:spacing w:before="0" w:after="0" w:line="240" w:lineRule="auto"/>
            </w:pPr>
            <w:r>
              <w:t>Fallrohr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VB-3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VM-12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MaP-9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VM-13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MaP-10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VM-14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VM-15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VM-16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MaP-13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VM-17</w:t>
            </w:r>
          </w:p>
        </w:tc>
        <w:tc>
          <w:p>
            <w:pPr>
              <w:spacing w:before="0" w:after="0" w:line="240" w:lineRule="auto"/>
            </w:pPr>
            <w:r>
              <w:t>Faserzement</w:t>
            </w:r>
          </w:p>
          <w:p>
            <w:pPr>
              <w:spacing w:before="0" w:after="0" w:line="240" w:lineRule="auto"/>
            </w:pPr>
            <w:r>
              <w:t>Elektrotableau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VB-4</w:t>
            </w:r>
          </w:p>
        </w:tc>
        <w:tc>
          <w:p>
            <w:pPr>
              <w:spacing w:before="0" w:after="0" w:line="240" w:lineRule="auto"/>
            </w:pPr>
            <w:r>
              <w:t>Quantität: 1 m²</w:t>
            </w:r>
          </w:p>
          <w:p>
            <w:pPr>
              <w:spacing w:before="0" w:after="0" w:line="240" w:lineRule="auto"/>
            </w:pPr>
            <w:r>
              <w:t>Aussagesicherheit: -0 %</w:t>
            </w:r>
          </w:p>
          <w:p>
            <w:pPr>
              <w:spacing w:before="0" w:after="0" w:line="240" w:lineRule="auto"/>
            </w:pPr>
            <w:r>
              <w:t>Risikomenge: 0.80 m²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VM-18</w:t>
            </w:r>
          </w:p>
        </w:tc>
        <w:tc>
          <w:p>
            <w:pPr>
              <w:spacing w:before="0" w:after="0" w:line="240" w:lineRule="auto"/>
            </w:pPr>
            <w:r>
              <w:t>Faserzement</w:t>
            </w:r>
          </w:p>
          <w:p>
            <w:pPr>
              <w:spacing w:before="0" w:after="0" w:line="240" w:lineRule="auto"/>
            </w:pPr>
            <w:r>
              <w:t>Elektrotableau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VB-5</w:t>
            </w:r>
          </w:p>
        </w:tc>
        <w:tc>
          <w:p>
            <w:pPr>
              <w:spacing w:before="0" w:after="0" w:line="240" w:lineRule="auto"/>
            </w:pPr>
            <w:r>
              <w:t>Quantität: 1 m²</w:t>
            </w:r>
          </w:p>
          <w:p>
            <w:pPr>
              <w:spacing w:before="0" w:after="0" w:line="240" w:lineRule="auto"/>
            </w:pPr>
            <w:r>
              <w:t>Aussagesicherheit: -0 %</w:t>
            </w:r>
          </w:p>
          <w:p>
            <w:pPr>
              <w:spacing w:before="0" w:after="0" w:line="240" w:lineRule="auto"/>
            </w:pPr>
            <w:r>
              <w:t>Risikomenge: 0.80 m²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VM-19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MaP-14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VM-20</w:t>
            </w:r>
          </w:p>
        </w:tc>
        <w:tc>
          <w:p>
            <w:pPr>
              <w:spacing w:before="0" w:after="0" w:line="240" w:lineRule="auto"/>
            </w:pPr>
            <w:r>
              <w:t>Flachdichtung</w:t>
            </w:r>
          </w:p>
          <w:p>
            <w:pPr>
              <w:spacing w:before="0" w:after="0" w:line="240" w:lineRule="auto"/>
            </w:pPr>
            <w:r>
              <w:t>Heizung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VB-6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b9561f"/>
              </w:rPr>
              <w:t>Asbest: Ungeklärt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VM-21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MaP-15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VM-22</w:t>
            </w:r>
          </w:p>
        </w:tc>
        <w:tc>
          <w:p>
            <w:pPr>
              <w:spacing w:before="0" w:after="0" w:line="240" w:lineRule="auto"/>
            </w:pPr>
            <w:r>
              <w:t>Faserzement</w:t>
            </w:r>
          </w:p>
          <w:p>
            <w:pPr>
              <w:spacing w:before="0" w:after="0" w:line="240" w:lineRule="auto"/>
            </w:pPr>
            <w:r>
              <w:t>Türblatt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VB-7</w:t>
            </w:r>
          </w:p>
        </w:tc>
        <w:tc>
          <w:p>
            <w:pPr>
              <w:spacing w:before="0" w:after="0" w:line="240" w:lineRule="auto"/>
            </w:pPr>
            <w:r>
              <w:t>Quantität: 2 m²</w:t>
            </w:r>
          </w:p>
          <w:p>
            <w:pPr>
              <w:spacing w:before="0" w:after="0" w:line="240" w:lineRule="auto"/>
            </w:pPr>
            <w:r>
              <w:t>Aussagesicherheit: -0 %</w:t>
            </w:r>
          </w:p>
          <w:p>
            <w:pPr>
              <w:spacing w:before="0" w:after="0" w:line="240" w:lineRule="auto"/>
            </w:pPr>
            <w:r>
              <w:t>Risikomenge: 1.60 m²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VM-23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Fassade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MaP-16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EFH. Lenzstrasse 10, 8340 Hinwil</w:t>
          </w:r>
        </w:p>
        <w:p>
          <w:pPr>
            <w:spacing w:before="0" w:after="0"/>
          </w:pPr>
          <w:r>
            <w:t>515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Verdachtsmomente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