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Dämmung</w:t>
            </w:r>
          </w:p>
          <w:p>
            <w:pPr>
              <w:spacing w:before="0" w:after="0" w:line="240" w:lineRule="auto"/>
            </w:pPr>
            <w:r>
              <w:t>Estrichboden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FCKW: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Sockelkleber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Faserplatten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 / LAP</w:t>
            </w:r>
          </w:p>
          <w:p>
            <w:pPr>
              <w:spacing w:before="0" w:after="0" w:line="240" w:lineRule="auto"/>
            </w:pPr>
            <w:r>
              <w:t>Elektrotableau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Sockelkleber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Safenwil</w:t>
          </w:r>
        </w:p>
        <w:p>
          <w:pPr>
            <w:spacing w:before="0" w:after="0"/>
          </w:pPr>
          <w:r>
            <w:t>481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