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Kork / 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PCB: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83,618 %</w:t>
            </w:r>
          </w:p>
          <w:p>
            <w:pPr>
              <w:spacing w:before="0" w:after="0" w:line="240" w:lineRule="auto"/>
            </w:pPr>
            <w:r>
              <w:t>Risikomenge: 1.31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81,135 %</w:t>
            </w:r>
          </w:p>
          <w:p>
            <w:pPr>
              <w:spacing w:before="0" w:after="0" w:line="240" w:lineRule="auto"/>
            </w:pPr>
            <w:r>
              <w:t>Risikomenge: 15.09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