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Blumenkisten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Gipsdecke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Fliesen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31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85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52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12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  <w:p>
            <w:pPr>
              <w:spacing w:before="0" w:after="0" w:line="240" w:lineRule="auto"/>
            </w:pPr>
            <w:r>
              <w:t>Faserzementplatte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Bodenbeläge Cushion Vinyl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24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Zementgebundene Holzfaserplatten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30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Fallrohr FZ</w:t>
            </w:r>
          </w:p>
          <w:p>
            <w:pPr>
              <w:spacing w:before="0" w:after="0" w:line="240" w:lineRule="auto"/>
            </w:pPr>
            <w:r>
              <w:t>Fallroht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8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lose Platte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Dachabdeckung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30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24.00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>Dachabdichtung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  <w:p>
            <w:pPr>
              <w:spacing w:before="0" w:after="0" w:line="240" w:lineRule="auto"/>
            </w:pPr>
            <w:r>
              <w:rPr>
                <w:color w:val="409cef"/>
              </w:rPr>
              <w:t>PAK: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477</w:t>
          </w:r>
        </w:p>
        <w:p>
          <w:pPr>
            <w:spacing w:before="0" w:after="0"/>
          </w:pPr>
          <w:r>
            <w:t>477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