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63,514 %</w:t>
            </w:r>
          </w:p>
          <w:p>
            <w:pPr>
              <w:spacing w:before="0" w:after="0" w:line="240" w:lineRule="auto"/>
            </w:pPr>
            <w:r>
              <w:t>Risikomenge: 1.75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25 m²</w:t>
            </w:r>
          </w:p>
          <w:p>
            <w:pPr>
              <w:spacing w:before="0" w:after="0" w:line="240" w:lineRule="auto"/>
            </w:pPr>
            <w:r>
              <w:t>Aussagesicherheit: 82,279 %</w:t>
            </w:r>
          </w:p>
          <w:p>
            <w:pPr>
              <w:spacing w:before="0" w:after="0" w:line="240" w:lineRule="auto"/>
            </w:pPr>
            <w:r>
              <w:t>Risikomenge: 3.54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82,948 %</w:t>
            </w:r>
          </w:p>
          <w:p>
            <w:pPr>
              <w:spacing w:before="0" w:after="0" w:line="240" w:lineRule="auto"/>
            </w:pPr>
            <w:r>
              <w:t>Risikomenge: 2.05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83,618 %</w:t>
            </w:r>
          </w:p>
          <w:p>
            <w:pPr>
              <w:spacing w:before="0" w:after="0" w:line="240" w:lineRule="auto"/>
            </w:pPr>
            <w:r>
              <w:t>Risikomenge: 1.31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Teppich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83,618 %</w:t>
            </w:r>
          </w:p>
          <w:p>
            <w:pPr>
              <w:spacing w:before="0" w:after="0" w:line="240" w:lineRule="auto"/>
            </w:pPr>
            <w:r>
              <w:t>Risikomenge: 1.31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Adlibogenstrasse 29, 8155 Niederhasli</w:t>
          </w:r>
        </w:p>
        <w:p>
          <w:pPr>
            <w:spacing w:before="0" w:after="0"/>
          </w:pPr>
          <w:r>
            <w:t>469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