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Rohr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Rohrisolation</w:t>
            </w:r>
          </w:p>
          <w:p>
            <w:pPr>
              <w:spacing w:before="0" w:after="0" w:line="240" w:lineRule="auto"/>
            </w:pPr>
            <w:r>
              <w:t>Wasserleitung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FCKW: Ungeklärt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Flims Waldhaus Belmont</w:t>
          </w:r>
        </w:p>
        <w:p>
          <w:pPr>
            <w:spacing w:before="0" w:after="0"/>
          </w:pPr>
          <w:r>
            <w:t>459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