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Cushion Vinyl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2. Lage 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Asbestkissen</w:t>
            </w:r>
          </w:p>
          <w:p>
            <w:pPr>
              <w:spacing w:before="0" w:after="0" w:line="240" w:lineRule="auto"/>
            </w:pPr>
            <w:r>
              <w:t>Leitungsdurchbruch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Pavillon </w:t>
          </w:r>
        </w:p>
        <w:p>
          <w:pPr>
            <w:spacing w:before="0" w:after="0"/>
          </w:pPr>
          <w:r>
            <w:t>458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