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DN192 Heiligkreuz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714625" cy="2880000"/>
            <wp:effectExtent l="0" t="0" r="0" b="0"/>
            <wp:docPr id="143513237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9591950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Ivan Rosandic</w:t>
            </w:r>
          </w:p>
          <w:p>
            <w:pPr>
              <w:spacing w:before="0" w:after="0" w:line="240" w:lineRule="auto"/>
            </w:pPr>
            <w:r>
              <w:rPr/>
              <w:t>Reschuszrasse 4</w:t>
            </w:r>
          </w:p>
          <w:p>
            <w:pPr>
              <w:spacing w:before="0" w:after="0" w:line="240" w:lineRule="auto"/>
            </w:pPr>
            <w:r>
              <w:rPr/>
              <w:t>8888 Heiligkreuz</w:t>
            </w:r>
          </w:p>
          <w:p>
            <w:pPr>
              <w:spacing w:before="0" w:after="0" w:line="240" w:lineRule="auto"/>
            </w:pPr>
            <w:r>
              <w:rPr/>
              <w:t>CH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