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/ 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180 m²</w:t>
            </w:r>
          </w:p>
          <w:p>
            <w:pPr>
              <w:spacing w:before="0" w:after="0" w:line="240" w:lineRule="auto"/>
            </w:pPr>
            <w:r>
              <w:t>Aussagesicherheit: 80,845 %</w:t>
            </w:r>
          </w:p>
          <w:p>
            <w:pPr>
              <w:spacing w:before="0" w:after="0" w:line="240" w:lineRule="auto"/>
            </w:pPr>
            <w:r>
              <w:t>Risikomenge: 27.58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Buecheneggstrasse 5a, 8906 Bonstetten</w:t>
          </w:r>
        </w:p>
        <w:p>
          <w:pPr>
            <w:spacing w:before="0" w:after="0"/>
          </w:pPr>
          <w:r>
            <w:t>339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