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Fensterkit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Verkleidungsholz</w:t>
            </w:r>
          </w:p>
          <w:p>
            <w:pPr>
              <w:spacing w:before="0" w:after="0" w:line="240" w:lineRule="auto"/>
            </w:pPr>
            <w:r>
              <w:t>Divers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Anschlagkit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Parkett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Parkettkleber: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Rauchmelder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Radioaktiv: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Fliessenklener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Fliessenkleber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Dieses Format gab es vor 1995 noch nicht.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Neuartiger Teppich, direkt auf Unterlagsboden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Blumenkiste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Rohrdämmung</w:t>
            </w:r>
          </w:p>
          <w:p>
            <w:pPr>
              <w:spacing w:before="0" w:after="0" w:line="240" w:lineRule="auto"/>
            </w:pPr>
            <w:r>
              <w:t>Wasserleitungen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Rohrdämmung</w:t>
            </w:r>
          </w:p>
          <w:p>
            <w:pPr>
              <w:spacing w:before="0" w:after="0" w:line="240" w:lineRule="auto"/>
            </w:pPr>
            <w:r>
              <w:t>Leitung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Flunschdichtung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Jugendheim Hübeli</w:t>
          </w:r>
        </w:p>
        <w:p>
          <w:pPr>
            <w:spacing w:before="0" w:after="0"/>
          </w:pPr>
          <w:r>
            <w:t>312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