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Cushion-Vinyl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hinter Lampe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Vorsicht bei bearbeitung, in diesem Zustand keine Gefahr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Verdacht auf Asbest in den Bodenbelägen (fest in Kunststoff matrix eingebunden). In diesem Zustand keine Gefahr, bei Ausbau am Stück aufrollen und möglichst zerstörungsfrei in Kehrichtverbrennung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Kochherd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In diesem Zustand keine Gefahr, vorsicht bei bearbeitung.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Elektrospeicherofen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Ausbau am Stück, in diesem Zustand jeine Gefahr.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Karton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Asbestzement</w:t>
            </w:r>
          </w:p>
          <w:p>
            <w:pPr>
              <w:spacing w:before="0" w:after="0" w:line="240" w:lineRule="auto"/>
            </w:pPr>
            <w:r>
              <w:t>lose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Simon Gloor</w:t>
          </w:r>
        </w:p>
        <w:p>
          <w:pPr>
            <w:spacing w:before="0" w:after="0"/>
          </w:pPr>
          <w:r>
            <w:t>253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