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Pavatex </w:t>
            </w:r>
          </w:p>
          <w:p>
            <w:pPr>
              <w:spacing w:before="0" w:after="0" w:line="240" w:lineRule="auto"/>
            </w:pPr>
            <w:r>
              <w:t>Unterdach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Kaminrohr Bad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4 m</w:t>
            </w:r>
          </w:p>
          <w:p>
            <w:pPr>
              <w:spacing w:before="0" w:after="0" w:line="240" w:lineRule="auto"/>
            </w:pPr>
            <w:r>
              <w:t>Aussagesicherheit: -0 %</w:t>
            </w:r>
          </w:p>
          <w:p>
            <w:pPr>
              <w:spacing w:before="0" w:after="0" w:line="240" w:lineRule="auto"/>
            </w:pPr>
            <w:r>
              <w:t>Risikomenge: 3.20 m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/ 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Putz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VM-18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VM-19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VM-20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VM-21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VM-22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VM-23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Türblatt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Rütihofstrasse 14, 8400 Winterthur </w:t>
          </w:r>
        </w:p>
        <w:p>
          <w:pPr>
            <w:spacing w:before="0" w:after="0"/>
          </w:pPr>
          <w:r>
            <w:t>234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