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Kaminbank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und Verpuz</w:t>
            </w:r>
          </w:p>
          <w:p>
            <w:pPr>
              <w:spacing w:before="0" w:after="0" w:line="240" w:lineRule="auto"/>
            </w:pPr>
            <w:r>
              <w:t>Sockel / 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Novilon mit Kartonrücken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Trimmis</w:t>
          </w:r>
        </w:p>
        <w:p>
          <w:pPr>
            <w:spacing w:before="0" w:after="0"/>
          </w:pPr>
          <w:r>
            <w:t>203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