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Anschlagkitt </w:t>
            </w:r>
          </w:p>
          <w:p>
            <w:pPr>
              <w:spacing w:before="0" w:after="0" w:line="240" w:lineRule="auto"/>
            </w:pPr>
            <w:r>
              <w:t>Fensterrahmen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Fensterkitt </w:t>
            </w:r>
          </w:p>
          <w:p>
            <w:pPr>
              <w:spacing w:before="0" w:after="0" w:line="240" w:lineRule="auto"/>
            </w:pPr>
            <w:r>
              <w:t>Fensterflügel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Seewiesenstrasse 44C, Egnach</w:t>
          </w:r>
        </w:p>
        <w:p>
          <w:pPr>
            <w:spacing w:before="0" w:after="0"/>
          </w:pPr>
          <w:r>
            <w:t>1151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